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ECC" w:rsidRDefault="003D6B19">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10</w:t>
      </w:r>
      <w:r>
        <w:rPr>
          <w:rFonts w:ascii="Arial" w:hAnsi="Arial" w:cs="Arial"/>
          <w:sz w:val="22"/>
        </w:rPr>
        <w:t>-</w:t>
      </w:r>
      <w:r>
        <w:rPr>
          <w:rFonts w:ascii="Arial" w:hAnsi="Arial" w:cs="Arial" w:hint="eastAsia"/>
          <w:sz w:val="22"/>
        </w:rPr>
        <w:t>bis-e</w:t>
      </w:r>
      <w:r>
        <w:rPr>
          <w:rFonts w:ascii="Arial" w:hAnsi="Arial" w:cs="Arial"/>
          <w:sz w:val="22"/>
        </w:rPr>
        <w:tab/>
      </w:r>
      <w:r>
        <w:rPr>
          <w:rFonts w:ascii="Arial" w:hAnsi="Arial" w:cs="Arial"/>
          <w:sz w:val="22"/>
        </w:rPr>
        <w:tab/>
        <w:t xml:space="preserve"> </w:t>
      </w:r>
      <w:r>
        <w:rPr>
          <w:rFonts w:ascii="Arial" w:hAnsi="Arial" w:cs="Arial" w:hint="eastAsia"/>
          <w:sz w:val="22"/>
        </w:rPr>
        <w:t xml:space="preserve">  </w:t>
      </w:r>
      <w:r>
        <w:rPr>
          <w:rFonts w:ascii="Arial" w:hAnsi="Arial" w:cs="Arial"/>
          <w:sz w:val="22"/>
        </w:rPr>
        <w:t xml:space="preserve">                                    R1-220</w:t>
      </w:r>
      <w:r>
        <w:rPr>
          <w:rFonts w:ascii="Arial" w:hAnsi="Arial" w:cs="Arial" w:hint="eastAsia"/>
          <w:sz w:val="22"/>
        </w:rPr>
        <w:t>8693</w:t>
      </w:r>
    </w:p>
    <w:p w:rsidR="00EE4ECC" w:rsidRDefault="003D6B19">
      <w:pPr>
        <w:pStyle w:val="3GPPHeader"/>
        <w:tabs>
          <w:tab w:val="clear" w:pos="1800"/>
          <w:tab w:val="left" w:pos="1580"/>
        </w:tabs>
        <w:snapToGrid w:val="0"/>
        <w:rPr>
          <w:rFonts w:cs="Arial"/>
          <w:bCs/>
          <w:sz w:val="22"/>
        </w:rPr>
      </w:pPr>
      <w:r>
        <w:rPr>
          <w:rFonts w:cs="Arial" w:hint="eastAsia"/>
          <w:bCs/>
          <w:sz w:val="22"/>
        </w:rPr>
        <w:t>e-Meeting</w:t>
      </w:r>
      <w:r>
        <w:rPr>
          <w:rFonts w:cs="Arial"/>
          <w:bCs/>
          <w:sz w:val="22"/>
        </w:rPr>
        <w:t xml:space="preserve">, </w:t>
      </w:r>
      <w:r>
        <w:rPr>
          <w:rFonts w:cs="Arial" w:hint="eastAsia"/>
          <w:bCs/>
          <w:sz w:val="22"/>
        </w:rPr>
        <w:t>October 10</w:t>
      </w:r>
      <w:r w:rsidRPr="00D625FC">
        <w:rPr>
          <w:rFonts w:cs="Arial" w:hint="eastAsia"/>
          <w:bCs/>
          <w:sz w:val="22"/>
          <w:vertAlign w:val="superscript"/>
        </w:rPr>
        <w:t>th</w:t>
      </w:r>
      <w:r>
        <w:rPr>
          <w:rFonts w:cs="Arial"/>
          <w:bCs/>
          <w:sz w:val="22"/>
        </w:rPr>
        <w:t xml:space="preserve"> – </w:t>
      </w:r>
      <w:r>
        <w:rPr>
          <w:rFonts w:cs="Arial" w:hint="eastAsia"/>
          <w:bCs/>
          <w:sz w:val="22"/>
        </w:rPr>
        <w:t>19</w:t>
      </w:r>
      <w:bookmarkStart w:id="2" w:name="_GoBack"/>
      <w:r w:rsidRPr="00D625FC">
        <w:rPr>
          <w:rFonts w:cs="Arial"/>
          <w:bCs/>
          <w:sz w:val="22"/>
          <w:vertAlign w:val="superscript"/>
        </w:rPr>
        <w:t>th</w:t>
      </w:r>
      <w:bookmarkEnd w:id="2"/>
      <w:r>
        <w:rPr>
          <w:rFonts w:cs="Arial"/>
          <w:bCs/>
          <w:sz w:val="22"/>
        </w:rPr>
        <w:t>, 2022</w:t>
      </w:r>
    </w:p>
    <w:p w:rsidR="00EE4ECC" w:rsidRDefault="00EE4ECC">
      <w:pPr>
        <w:pStyle w:val="3GPPHeader"/>
        <w:tabs>
          <w:tab w:val="clear" w:pos="1800"/>
          <w:tab w:val="left" w:pos="1580"/>
        </w:tabs>
        <w:snapToGrid w:val="0"/>
        <w:rPr>
          <w:rFonts w:cs="Arial"/>
          <w:sz w:val="22"/>
        </w:rPr>
      </w:pPr>
    </w:p>
    <w:p w:rsidR="00EE4ECC" w:rsidRDefault="003D6B19">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EE4ECC" w:rsidRDefault="003D6B19">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coverage enhancement for NTN</w:t>
      </w:r>
    </w:p>
    <w:p w:rsidR="00EE4ECC" w:rsidRDefault="003D6B19">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11.1</w:t>
      </w:r>
    </w:p>
    <w:p w:rsidR="00EE4ECC" w:rsidRDefault="003D6B19">
      <w:pPr>
        <w:pBdr>
          <w:bottom w:val="single" w:sz="6" w:space="1" w:color="auto"/>
        </w:pBdr>
        <w:snapToGrid w:val="0"/>
        <w:jc w:val="both"/>
        <w:rPr>
          <w:rFonts w:ascii="Arial" w:hAnsi="Arial"/>
          <w:b/>
        </w:rPr>
      </w:pPr>
      <w:r>
        <w:rPr>
          <w:rFonts w:ascii="Arial" w:hAnsi="Arial"/>
          <w:b/>
        </w:rPr>
        <w:t>Document for: Discussion</w:t>
      </w:r>
      <w:bookmarkEnd w:id="0"/>
      <w:bookmarkEnd w:id="1"/>
    </w:p>
    <w:p w:rsidR="00EE4ECC" w:rsidRDefault="003D6B1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EE4ECC" w:rsidRDefault="003D6B19">
      <w:pPr>
        <w:numPr>
          <w:ilvl w:val="7"/>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rPr>
        <w:t>1#110</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all potential channels/signals at different targeted scenarios have been evaluated to identify whether coverage enhancement is needed or not. </w:t>
      </w:r>
      <w:r>
        <w:rPr>
          <w:rFonts w:ascii="Times New Roman" w:eastAsia="宋体" w:hAnsi="Times New Roman" w:cs="Times New Roman"/>
          <w:sz w:val="20"/>
          <w:szCs w:val="20"/>
        </w:rPr>
        <w:t xml:space="preserve">Based the corresponding progress, </w:t>
      </w:r>
      <w:r>
        <w:rPr>
          <w:rFonts w:ascii="Times New Roman" w:eastAsia="宋体" w:hAnsi="Times New Roman" w:cs="Times New Roman" w:hint="eastAsia"/>
          <w:sz w:val="20"/>
          <w:szCs w:val="20"/>
        </w:rPr>
        <w:t xml:space="preserve">in RAN#97e, the WID of Rel-18 NTN is modified. The reference scenario and objectives are updated as follows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_Ref607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tbl>
      <w:tblPr>
        <w:tblStyle w:val="ac"/>
        <w:tblW w:w="0" w:type="auto"/>
        <w:tblInd w:w="440" w:type="dxa"/>
        <w:tblLook w:val="04A0" w:firstRow="1" w:lastRow="0" w:firstColumn="1" w:lastColumn="0" w:noHBand="0" w:noVBand="1"/>
      </w:tblPr>
      <w:tblGrid>
        <w:gridCol w:w="9136"/>
      </w:tblGrid>
      <w:tr w:rsidR="00EE4ECC">
        <w:tc>
          <w:tcPr>
            <w:tcW w:w="9576" w:type="dxa"/>
          </w:tcPr>
          <w:p w:rsidR="00EE4ECC" w:rsidRDefault="003D6B19">
            <w:pPr>
              <w:spacing w:after="0"/>
              <w:rPr>
                <w:rFonts w:ascii="Times New Roman" w:hAnsi="Times New Roman" w:cs="Times New Roman"/>
                <w:bCs/>
                <w:sz w:val="20"/>
                <w:szCs w:val="20"/>
              </w:rPr>
            </w:pPr>
            <w:r>
              <w:rPr>
                <w:rFonts w:ascii="Times New Roman" w:hAnsi="Times New Roman" w:cs="Times New Roman"/>
                <w:bCs/>
                <w:sz w:val="20"/>
                <w:szCs w:val="20"/>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rsidR="00EE4ECC" w:rsidRDefault="003D6B19">
            <w:pPr>
              <w:pStyle w:val="NO"/>
              <w:rPr>
                <w:rFonts w:ascii="Times New Roman" w:hAnsi="Times New Roman" w:cs="Times New Roman"/>
                <w:sz w:val="20"/>
                <w:szCs w:val="20"/>
              </w:rPr>
            </w:pPr>
            <w:r>
              <w:rPr>
                <w:rFonts w:ascii="Times New Roman" w:hAnsi="Times New Roman" w:cs="Times New Roman"/>
                <w:sz w:val="20"/>
                <w:szCs w:val="20"/>
              </w:rPr>
              <w:t>Note: It is understood that the enhancements defined for LEO can also apply to GEO and MEO scenarios as appropriate. No additional work is expected for MEO/GEO.</w:t>
            </w:r>
          </w:p>
          <w:p w:rsidR="00EE4ECC" w:rsidRDefault="003D6B19">
            <w:pPr>
              <w:spacing w:after="0"/>
              <w:rPr>
                <w:rFonts w:ascii="Times New Roman" w:hAnsi="Times New Roman" w:cs="Times New Roman"/>
                <w:bCs/>
                <w:sz w:val="20"/>
                <w:szCs w:val="20"/>
              </w:rPr>
            </w:pPr>
            <w:r>
              <w:rPr>
                <w:rFonts w:ascii="Times New Roman" w:hAnsi="Times New Roman" w:cs="Times New Roman"/>
                <w:bCs/>
                <w:sz w:val="20"/>
                <w:szCs w:val="20"/>
              </w:rPr>
              <w:t>The targeted services are VoIP using AMR 4.75 kbps and data transmission services with Low data rate of 3 kbps.</w:t>
            </w:r>
          </w:p>
          <w:p w:rsidR="00EE4ECC" w:rsidRDefault="00EE4ECC">
            <w:pPr>
              <w:spacing w:after="0"/>
              <w:rPr>
                <w:rFonts w:ascii="Times New Roman" w:hAnsi="Times New Roman" w:cs="Times New Roman"/>
                <w:bCs/>
                <w:sz w:val="20"/>
                <w:szCs w:val="20"/>
              </w:rPr>
            </w:pPr>
          </w:p>
          <w:p w:rsidR="00EE4ECC" w:rsidRDefault="003D6B19">
            <w:pPr>
              <w:spacing w:after="0"/>
              <w:rPr>
                <w:rFonts w:ascii="Times New Roman" w:hAnsi="Times New Roman" w:cs="Times New Roman"/>
                <w:bCs/>
                <w:sz w:val="20"/>
                <w:szCs w:val="20"/>
              </w:rPr>
            </w:pPr>
            <w:r>
              <w:rPr>
                <w:rFonts w:ascii="Times New Roman" w:hAnsi="Times New Roman" w:cs="Times New Roman"/>
                <w:bCs/>
                <w:sz w:val="20"/>
                <w:szCs w:val="20"/>
              </w:rPr>
              <w:t>The detailed objectives are for NTN:</w:t>
            </w:r>
          </w:p>
          <w:p w:rsidR="00EE4ECC" w:rsidRDefault="003D6B19">
            <w:pPr>
              <w:numPr>
                <w:ilvl w:val="0"/>
                <w:numId w:val="2"/>
              </w:numPr>
              <w:spacing w:after="0"/>
              <w:rPr>
                <w:rFonts w:ascii="Times New Roman" w:hAnsi="Times New Roman" w:cs="Times New Roman"/>
                <w:bCs/>
                <w:sz w:val="20"/>
                <w:szCs w:val="20"/>
              </w:rPr>
            </w:pPr>
            <w:r>
              <w:rPr>
                <w:rFonts w:ascii="Times New Roman" w:hAnsi="Times New Roman" w:cs="Times New Roman"/>
                <w:bCs/>
                <w:sz w:val="20"/>
                <w:szCs w:val="20"/>
              </w:rPr>
              <w:t>To specify PUCCH enhancements for Msg4 HARQ-ACK (e.g. repetition) [RAN1, RAN4]</w:t>
            </w:r>
          </w:p>
          <w:p w:rsidR="00EE4ECC" w:rsidRDefault="003D6B19">
            <w:pPr>
              <w:numPr>
                <w:ilvl w:val="0"/>
                <w:numId w:val="2"/>
              </w:numPr>
              <w:tabs>
                <w:tab w:val="left" w:pos="794"/>
                <w:tab w:val="left" w:pos="1191"/>
                <w:tab w:val="left" w:pos="1588"/>
                <w:tab w:val="left" w:pos="1985"/>
              </w:tabs>
              <w:spacing w:after="0"/>
              <w:rPr>
                <w:rFonts w:ascii="Times New Roman" w:eastAsia="宋体" w:hAnsi="Times New Roman" w:cs="Times New Roman"/>
                <w:sz w:val="20"/>
                <w:szCs w:val="20"/>
              </w:rPr>
            </w:pPr>
            <w:r>
              <w:rPr>
                <w:rFonts w:ascii="Times New Roman" w:hAnsi="Times New Roman" w:cs="Times New Roman"/>
                <w:bCs/>
                <w:sz w:val="20"/>
                <w:szCs w:val="20"/>
              </w:rPr>
              <w:t>To study DMRS bundling for PUSCH taking into account NTN-specifics (e.g. time-frequency pre-compensation) and, if necessary, specify enhancements to the Rel-17 procedures [RAN1]</w:t>
            </w:r>
          </w:p>
        </w:tc>
      </w:tr>
    </w:tbl>
    <w:p w:rsidR="00EE4ECC" w:rsidRDefault="003D6B19">
      <w:pPr>
        <w:numPr>
          <w:ilvl w:val="7"/>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link-level simulation results with enhancement techniques are evaluated to the target cases of VoIP on PUSCH and Msg4 HACK-ACK on PUCCH at LEO-1200 with Set-1. Furthermore, to guarantee UL coverage performance at targeted scenario, potential enhancement solutions are also proposed. </w:t>
      </w:r>
    </w:p>
    <w:p w:rsidR="00EE4ECC" w:rsidRDefault="003D6B1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UL coverage evaluation </w:t>
      </w:r>
    </w:p>
    <w:p w:rsidR="00EE4ECC" w:rsidRDefault="003D6B19">
      <w:pPr>
        <w:pStyle w:val="3"/>
        <w:numPr>
          <w:ilvl w:val="1"/>
          <w:numId w:val="1"/>
        </w:numPr>
        <w:ind w:left="0" w:firstLine="0"/>
        <w:rPr>
          <w:rFonts w:ascii="Arial" w:eastAsia="黑体" w:hAnsi="Arial"/>
          <w:b/>
          <w:bCs/>
          <w:sz w:val="24"/>
          <w:szCs w:val="24"/>
          <w:lang w:eastAsia="zh-CN"/>
        </w:rPr>
      </w:pPr>
      <w:bookmarkStart w:id="4" w:name="_Ref8412"/>
      <w:r>
        <w:rPr>
          <w:rFonts w:ascii="Arial" w:eastAsia="黑体" w:hAnsi="Arial" w:hint="eastAsia"/>
          <w:b/>
          <w:bCs/>
          <w:sz w:val="24"/>
          <w:szCs w:val="24"/>
          <w:lang w:eastAsia="zh-CN"/>
        </w:rPr>
        <w:t>PUSCH for VoIP</w:t>
      </w:r>
      <w:bookmarkEnd w:id="4"/>
    </w:p>
    <w:p w:rsidR="00EE4ECC" w:rsidRDefault="003D6B1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To evaluate the UL coverage performance in NR NTN, link budget results need to be calculated firstly with the parameters of link budget analysis provided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_Ref1469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Especially, with the assumption of the antenna gain of -5.5 dBi agreed in RAN4 and 3 dB polarization loss for commercial smart phone, the CNR at NTN LEO scenarios for uplink bandwidth of </w:t>
      </w:r>
      <w:r>
        <w:rPr>
          <w:rFonts w:ascii="Times New Roman" w:eastAsia="宋体" w:hAnsi="Times New Roman" w:cs="Times New Roman"/>
          <w:sz w:val="20"/>
          <w:szCs w:val="20"/>
        </w:rPr>
        <w:t>360 kH</w:t>
      </w:r>
      <w:r>
        <w:rPr>
          <w:rFonts w:ascii="Times New Roman" w:eastAsia="宋体" w:hAnsi="Times New Roman" w:cs="Times New Roman" w:hint="eastAsia"/>
          <w:sz w:val="20"/>
          <w:szCs w:val="20"/>
        </w:rPr>
        <w:t xml:space="preserve">z is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_Ref774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p>
    <w:p w:rsidR="00EE4ECC" w:rsidRPr="00A715EE" w:rsidRDefault="003D6B19">
      <w:pPr>
        <w:pStyle w:val="a3"/>
        <w:rPr>
          <w:b w:val="0"/>
        </w:rPr>
      </w:pPr>
      <w:bookmarkStart w:id="5" w:name="_Ref774"/>
      <w:r w:rsidRPr="00A715EE">
        <w:rPr>
          <w:b w:val="0"/>
        </w:rPr>
        <w:t xml:space="preserve">Table </w:t>
      </w:r>
      <w:r w:rsidRPr="00A715EE">
        <w:rPr>
          <w:b w:val="0"/>
        </w:rPr>
        <w:fldChar w:fldCharType="begin"/>
      </w:r>
      <w:r w:rsidRPr="00A715EE">
        <w:rPr>
          <w:b w:val="0"/>
        </w:rPr>
        <w:instrText xml:space="preserve"> SEQ Table \* ARABIC </w:instrText>
      </w:r>
      <w:r w:rsidRPr="00A715EE">
        <w:rPr>
          <w:b w:val="0"/>
        </w:rPr>
        <w:fldChar w:fldCharType="separate"/>
      </w:r>
      <w:r w:rsidRPr="00A715EE">
        <w:rPr>
          <w:b w:val="0"/>
        </w:rPr>
        <w:t>1</w:t>
      </w:r>
      <w:r w:rsidRPr="00A715EE">
        <w:rPr>
          <w:b w:val="0"/>
        </w:rPr>
        <w:fldChar w:fldCharType="end"/>
      </w:r>
      <w:bookmarkEnd w:id="5"/>
      <w:r w:rsidRPr="00A715EE">
        <w:rPr>
          <w:rFonts w:hint="eastAsia"/>
          <w:b w:val="0"/>
        </w:rPr>
        <w:t xml:space="preserve"> Link budget result for UL coverage with bandwidth of </w:t>
      </w:r>
      <w:r w:rsidRPr="00A715EE">
        <w:rPr>
          <w:b w:val="0"/>
        </w:rPr>
        <w:t>360 kHz</w:t>
      </w:r>
    </w:p>
    <w:tbl>
      <w:tblPr>
        <w:tblStyle w:val="ac"/>
        <w:tblW w:w="0" w:type="auto"/>
        <w:jc w:val="center"/>
        <w:tblLook w:val="04A0" w:firstRow="1" w:lastRow="0" w:firstColumn="1" w:lastColumn="0" w:noHBand="0" w:noVBand="1"/>
      </w:tblPr>
      <w:tblGrid>
        <w:gridCol w:w="554"/>
        <w:gridCol w:w="2586"/>
        <w:gridCol w:w="630"/>
        <w:gridCol w:w="630"/>
        <w:gridCol w:w="630"/>
        <w:gridCol w:w="630"/>
        <w:gridCol w:w="630"/>
        <w:gridCol w:w="630"/>
        <w:gridCol w:w="630"/>
      </w:tblGrid>
      <w:tr w:rsidR="00EE4ECC">
        <w:trPr>
          <w:trHeight w:val="384"/>
          <w:jc w:val="center"/>
        </w:trPr>
        <w:tc>
          <w:tcPr>
            <w:tcW w:w="0" w:type="auto"/>
            <w:gridSpan w:val="2"/>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Elevation angle (degree)</w:t>
            </w:r>
          </w:p>
        </w:tc>
        <w:tc>
          <w:tcPr>
            <w:tcW w:w="0" w:type="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30</w:t>
            </w:r>
          </w:p>
        </w:tc>
        <w:tc>
          <w:tcPr>
            <w:tcW w:w="0" w:type="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40</w:t>
            </w:r>
          </w:p>
        </w:tc>
        <w:tc>
          <w:tcPr>
            <w:tcW w:w="0" w:type="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50</w:t>
            </w:r>
          </w:p>
        </w:tc>
        <w:tc>
          <w:tcPr>
            <w:tcW w:w="0" w:type="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60</w:t>
            </w:r>
          </w:p>
        </w:tc>
        <w:tc>
          <w:tcPr>
            <w:tcW w:w="0" w:type="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70</w:t>
            </w:r>
          </w:p>
        </w:tc>
        <w:tc>
          <w:tcPr>
            <w:tcW w:w="0" w:type="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80</w:t>
            </w:r>
          </w:p>
        </w:tc>
        <w:tc>
          <w:tcPr>
            <w:tcW w:w="0" w:type="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90</w:t>
            </w:r>
          </w:p>
        </w:tc>
      </w:tr>
      <w:tr w:rsidR="00EE4ECC">
        <w:trPr>
          <w:trHeight w:val="384"/>
          <w:jc w:val="center"/>
        </w:trPr>
        <w:tc>
          <w:tcPr>
            <w:tcW w:w="0" w:type="auto"/>
            <w:vMerge w:val="restart"/>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Set-1</w:t>
            </w:r>
          </w:p>
        </w:tc>
        <w:tc>
          <w:tcPr>
            <w:tcW w:w="0" w:type="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CNR (dB) @LEO-1200km(optional)</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-11.12</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-9.66</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-8.53</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-7.68</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-7.10</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-6.76</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-6.65</w:t>
            </w:r>
          </w:p>
        </w:tc>
      </w:tr>
      <w:tr w:rsidR="00EE4ECC">
        <w:trPr>
          <w:trHeight w:val="384"/>
          <w:jc w:val="center"/>
        </w:trPr>
        <w:tc>
          <w:tcPr>
            <w:tcW w:w="0" w:type="auto"/>
            <w:vMerge/>
            <w:shd w:val="clear" w:color="auto" w:fill="auto"/>
            <w:vAlign w:val="center"/>
          </w:tcPr>
          <w:p w:rsidR="00EE4ECC" w:rsidRPr="00150434" w:rsidRDefault="00EE4ECC">
            <w:pPr>
              <w:pStyle w:val="aa"/>
              <w:jc w:val="center"/>
              <w:rPr>
                <w:rFonts w:ascii="Times New Roman" w:eastAsia="宋体" w:hAnsi="Times New Roman"/>
                <w:sz w:val="16"/>
                <w:szCs w:val="20"/>
              </w:rPr>
            </w:pP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CNR (dB) @LEO-600km(optional)</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-5.73</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-4.00</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-2.70</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-1.76</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-1.12</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-0.75</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-0.63</w:t>
            </w:r>
          </w:p>
        </w:tc>
      </w:tr>
      <w:tr w:rsidR="00EE4ECC">
        <w:trPr>
          <w:trHeight w:val="384"/>
          <w:jc w:val="center"/>
        </w:trPr>
        <w:tc>
          <w:tcPr>
            <w:tcW w:w="0" w:type="auto"/>
            <w:vMerge w:val="restart"/>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Set-2</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CNR (dB) @LEO-1200km</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-17.12</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-15.66</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-14.53</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-13.68</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-13.10</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-12.76</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-12.65</w:t>
            </w:r>
          </w:p>
        </w:tc>
      </w:tr>
      <w:tr w:rsidR="00EE4ECC">
        <w:trPr>
          <w:trHeight w:val="384"/>
          <w:jc w:val="center"/>
        </w:trPr>
        <w:tc>
          <w:tcPr>
            <w:tcW w:w="0" w:type="auto"/>
            <w:vMerge/>
            <w:shd w:val="clear" w:color="auto" w:fill="auto"/>
            <w:vAlign w:val="center"/>
          </w:tcPr>
          <w:p w:rsidR="00EE4ECC" w:rsidRPr="00150434" w:rsidRDefault="00EE4ECC">
            <w:pPr>
              <w:pStyle w:val="aa"/>
              <w:jc w:val="center"/>
              <w:rPr>
                <w:rFonts w:ascii="Times New Roman" w:eastAsia="宋体" w:hAnsi="Times New Roman"/>
                <w:sz w:val="16"/>
                <w:szCs w:val="20"/>
              </w:rPr>
            </w:pP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CNR (dB) @LEO-600km</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-11.73</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-10.00</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-8.70</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-7.76</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-7.12</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-6.75</w:t>
            </w:r>
          </w:p>
        </w:tc>
        <w:tc>
          <w:tcPr>
            <w:tcW w:w="0" w:type="auto"/>
            <w:shd w:val="clear" w:color="auto" w:fill="auto"/>
            <w:vAlign w:val="center"/>
          </w:tcPr>
          <w:p w:rsidR="00EE4ECC" w:rsidRPr="00150434" w:rsidRDefault="003D6B19">
            <w:pPr>
              <w:pStyle w:val="aa"/>
              <w:jc w:val="center"/>
              <w:rPr>
                <w:rFonts w:ascii="Times New Roman" w:eastAsia="宋体" w:hAnsi="Times New Roman"/>
                <w:sz w:val="16"/>
                <w:szCs w:val="20"/>
              </w:rPr>
            </w:pPr>
            <w:r w:rsidRPr="00150434">
              <w:rPr>
                <w:rFonts w:ascii="Times New Roman" w:eastAsia="宋体" w:hAnsi="Times New Roman" w:hint="eastAsia"/>
                <w:sz w:val="16"/>
                <w:szCs w:val="20"/>
              </w:rPr>
              <w:t>-6.63</w:t>
            </w:r>
          </w:p>
        </w:tc>
      </w:tr>
    </w:tbl>
    <w:p w:rsidR="00EE4ECC" w:rsidRDefault="003D6B19">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Since DMRS bundling can improve channel estimation performance by enabling joint cross-slot or repetition channel estimation, the flexibility of this technique is beneficial to PUSCH coverage enhancement in NR NTN. To evaluate the coverage performance for VoIP service on PUSCH, the link-level simulation is conducted with </w:t>
      </w:r>
      <w:r>
        <w:rPr>
          <w:rFonts w:ascii="Times New Roman" w:eastAsia="宋体" w:hAnsi="Times New Roman" w:cs="Times New Roman" w:hint="eastAsia"/>
          <w:sz w:val="20"/>
          <w:szCs w:val="20"/>
        </w:rPr>
        <w:lastRenderedPageBreak/>
        <w:t>TBS of 184 bits and 20 repetitions, the more detailed simulation parameters including antenna configuration and DMRS type are summarized in Appendix.</w:t>
      </w:r>
    </w:p>
    <w:p w:rsidR="00EE4ECC" w:rsidRDefault="00D625FC">
      <w:pPr>
        <w:numPr>
          <w:ilvl w:val="3"/>
          <w:numId w:val="0"/>
        </w:numPr>
        <w:spacing w:after="120" w:line="240" w:lineRule="auto"/>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63.5pt">
            <v:imagedata r:id="rId8" o:title="Figure1"/>
          </v:shape>
        </w:pict>
      </w:r>
    </w:p>
    <w:p w:rsidR="00EE4ECC" w:rsidRDefault="003D6B19">
      <w:pPr>
        <w:pStyle w:val="a3"/>
        <w:numPr>
          <w:ilvl w:val="3"/>
          <w:numId w:val="0"/>
        </w:numPr>
        <w:ind w:leftChars="200" w:left="440"/>
        <w:rPr>
          <w:b w:val="0"/>
          <w:lang w:val="en-US"/>
        </w:rPr>
      </w:pPr>
      <w:bookmarkStart w:id="6" w:name="_Ref1385"/>
      <w:r>
        <w:rPr>
          <w:rFonts w:hint="eastAsia"/>
          <w:b w:val="0"/>
        </w:rPr>
        <w:t xml:space="preserve">Figure </w:t>
      </w:r>
      <w:r>
        <w:rPr>
          <w:rFonts w:hint="eastAsia"/>
          <w:b w:val="0"/>
        </w:rPr>
        <w:fldChar w:fldCharType="begin"/>
      </w:r>
      <w:r>
        <w:rPr>
          <w:rFonts w:hint="eastAsia"/>
          <w:b w:val="0"/>
        </w:rPr>
        <w:instrText xml:space="preserve"> SEQ Figure \* ARABIC </w:instrText>
      </w:r>
      <w:r>
        <w:rPr>
          <w:rFonts w:hint="eastAsia"/>
          <w:b w:val="0"/>
        </w:rPr>
        <w:fldChar w:fldCharType="separate"/>
      </w:r>
      <w:r>
        <w:rPr>
          <w:rFonts w:hint="eastAsia"/>
          <w:b w:val="0"/>
        </w:rPr>
        <w:t>1</w:t>
      </w:r>
      <w:r>
        <w:rPr>
          <w:rFonts w:hint="eastAsia"/>
          <w:b w:val="0"/>
        </w:rPr>
        <w:fldChar w:fldCharType="end"/>
      </w:r>
      <w:bookmarkEnd w:id="6"/>
      <w:r>
        <w:rPr>
          <w:rFonts w:hint="eastAsia"/>
          <w:b w:val="0"/>
        </w:rPr>
        <w:t xml:space="preserve"> Performance result of </w:t>
      </w:r>
      <w:r>
        <w:rPr>
          <w:rFonts w:hint="eastAsia"/>
          <w:b w:val="0"/>
          <w:lang w:val="en-US"/>
        </w:rPr>
        <w:t>VoIP on PUSCH with JCE</w:t>
      </w:r>
    </w:p>
    <w:p w:rsidR="00EE4ECC" w:rsidRDefault="003D6B1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 sho</w:t>
      </w:r>
      <w:r>
        <w:rPr>
          <w:rFonts w:ascii="Times New Roman" w:eastAsia="宋体" w:hAnsi="Times New Roman" w:cs="Times New Roman"/>
          <w:sz w:val="20"/>
          <w:szCs w:val="20"/>
        </w:rPr>
        <w:t xml:space="preserve">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_Ref1385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w:t>
      </w:r>
      <w:r>
        <w:rPr>
          <w:rFonts w:ascii="Times New Roman" w:eastAsia="宋体" w:hAnsi="Times New Roman" w:cs="Times New Roman" w:hint="eastAsia"/>
          <w:sz w:val="20"/>
          <w:szCs w:val="20"/>
        </w:rPr>
        <w:t xml:space="preserve"> required SNR at 2% BLER is about -6.5 dB when maximum of 20 repetitions are all used for joint channel estimation. With the increase of the number of DMRS bundling from 2 to 20, about 2 dB gain can be obtained by joint channel estimation. That is, higher performance gain can be achieved with more DMRS sharing in repetitions. By comparing with link budget result, about 4.6 dB coverage gap still needs to be considered for LEO-1200 with Set-1 even if all 20 repetitions are used for DMRS bundling. </w:t>
      </w:r>
    </w:p>
    <w:p w:rsidR="00EE4ECC" w:rsidRDefault="003D6B1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NTN, the JCE performance may be affected when pre-compensation is applied. In Rel-17 IoT-NTN, segmented pre-compensation was discussed to handle the fast varying TA and Doppler in repetition transmission. And it was observed phase discontinuity will happen when different TA pre-compensation values are applied for different segments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_Ref1453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Assuming total delay drift is 100 us/s , then in 1 ms subframe the delay drift is 0.1 us/s. When 2 RB is used for transmission, the maximum phase discontinuity for edge carrier (locates at </w:t>
      </w:r>
      <w:r>
        <w:rPr>
          <w:rFonts w:ascii="Times New Roman" w:eastAsia="宋体" w:hAnsi="Times New Roman" w:cs="Times New Roman"/>
          <w:sz w:val="20"/>
          <w:szCs w:val="20"/>
        </w:rPr>
        <w:t>180 kHz</w:t>
      </w:r>
      <w:r>
        <w:rPr>
          <w:rFonts w:ascii="Times New Roman" w:eastAsia="宋体" w:hAnsi="Times New Roman" w:cs="Times New Roman" w:hint="eastAsia"/>
          <w:sz w:val="20"/>
          <w:szCs w:val="20"/>
        </w:rPr>
        <w:t xml:space="preserve"> or </w:t>
      </w:r>
      <w:r>
        <w:rPr>
          <w:rFonts w:ascii="Times New Roman" w:eastAsia="宋体" w:hAnsi="Times New Roman" w:cs="Times New Roman"/>
          <w:sz w:val="20"/>
          <w:szCs w:val="20"/>
        </w:rPr>
        <w:t>180 kHz</w:t>
      </w:r>
      <w:r>
        <w:rPr>
          <w:rFonts w:ascii="Times New Roman" w:eastAsia="宋体" w:hAnsi="Times New Roman" w:cs="Times New Roman" w:hint="eastAsia"/>
          <w:sz w:val="20"/>
          <w:szCs w:val="20"/>
        </w:rPr>
        <w:t xml:space="preserve">) after 20ms transmission is 0.1*20*180*360 = 130degree. As a result, the DMRSs in different segments may have different phase properties and JCE performance will decrease due to bundling or DMRSs without good coherence. </w:t>
      </w:r>
      <w:r>
        <w:rPr>
          <w:rFonts w:ascii="Times New Roman" w:eastAsia="宋体" w:hAnsi="Times New Roman" w:cs="Times New Roman"/>
          <w:sz w:val="20"/>
          <w:szCs w:val="20"/>
        </w:rPr>
        <w:t>Moreover</w:t>
      </w:r>
      <w:r>
        <w:rPr>
          <w:rFonts w:ascii="Times New Roman" w:eastAsia="宋体" w:hAnsi="Times New Roman" w:cs="Times New Roman" w:hint="eastAsia"/>
          <w:sz w:val="20"/>
          <w:szCs w:val="20"/>
        </w:rPr>
        <w:t xml:space="preserve">, the performance of joint channel estimation can be restricted by the impact of frequency offset of 200Hz, then enhancement on frequency offset for DMRS bundling should be considered. </w:t>
      </w:r>
    </w:p>
    <w:p w:rsidR="00EE4ECC" w:rsidRDefault="003D6B1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To improve the performance of joint channel estimation, all the bundled DMRS should be transmitted within a single segment. Moreover, to handle the influence of frequency offset, good frequency pre-compensation is assumed within each segment so that the FO can be minimized and assumed to be 0. With above enhancement on segmented pre-compensation and DMRS bundling, the performance of joint channel estimation would depend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on the configured repetition number in PUSCH segmentation.</w:t>
      </w:r>
    </w:p>
    <w:p w:rsidR="00EE4ECC" w:rsidRDefault="00D625FC">
      <w:pPr>
        <w:numPr>
          <w:ilvl w:val="3"/>
          <w:numId w:val="0"/>
        </w:numPr>
        <w:spacing w:after="120" w:line="240" w:lineRule="auto"/>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pict>
          <v:shape id="_x0000_i1026" type="#_x0000_t75" style="width:223pt;height:167pt">
            <v:imagedata r:id="rId9" o:title="Figure2"/>
          </v:shape>
        </w:pict>
      </w:r>
    </w:p>
    <w:p w:rsidR="00EE4ECC" w:rsidRPr="00150434" w:rsidRDefault="003D6B19">
      <w:pPr>
        <w:pStyle w:val="a3"/>
        <w:numPr>
          <w:ilvl w:val="3"/>
          <w:numId w:val="0"/>
        </w:numPr>
        <w:ind w:leftChars="200" w:left="440"/>
        <w:rPr>
          <w:b w:val="0"/>
          <w:lang w:val="en-US"/>
        </w:rPr>
      </w:pPr>
      <w:bookmarkStart w:id="7" w:name="_Ref7227"/>
      <w:r w:rsidRPr="00150434">
        <w:rPr>
          <w:rFonts w:hint="eastAsia"/>
          <w:b w:val="0"/>
        </w:rPr>
        <w:lastRenderedPageBreak/>
        <w:t xml:space="preserve">Figure </w:t>
      </w:r>
      <w:r w:rsidRPr="00150434">
        <w:rPr>
          <w:rFonts w:hint="eastAsia"/>
          <w:b w:val="0"/>
        </w:rPr>
        <w:fldChar w:fldCharType="begin"/>
      </w:r>
      <w:r w:rsidRPr="00150434">
        <w:rPr>
          <w:rFonts w:hint="eastAsia"/>
          <w:b w:val="0"/>
        </w:rPr>
        <w:instrText xml:space="preserve"> SEQ Figure \* ARABIC </w:instrText>
      </w:r>
      <w:r w:rsidRPr="00150434">
        <w:rPr>
          <w:rFonts w:hint="eastAsia"/>
          <w:b w:val="0"/>
        </w:rPr>
        <w:fldChar w:fldCharType="separate"/>
      </w:r>
      <w:r w:rsidRPr="00150434">
        <w:rPr>
          <w:rFonts w:hint="eastAsia"/>
          <w:b w:val="0"/>
        </w:rPr>
        <w:t>2</w:t>
      </w:r>
      <w:r w:rsidRPr="00150434">
        <w:rPr>
          <w:rFonts w:hint="eastAsia"/>
          <w:b w:val="0"/>
        </w:rPr>
        <w:fldChar w:fldCharType="end"/>
      </w:r>
      <w:bookmarkEnd w:id="7"/>
      <w:r w:rsidRPr="00150434">
        <w:rPr>
          <w:rFonts w:hint="eastAsia"/>
          <w:b w:val="0"/>
          <w:lang w:val="en-US"/>
        </w:rPr>
        <w:t xml:space="preserve"> </w:t>
      </w:r>
      <w:r w:rsidRPr="00150434">
        <w:rPr>
          <w:rFonts w:hint="eastAsia"/>
          <w:b w:val="0"/>
        </w:rPr>
        <w:t xml:space="preserve">Performance result of </w:t>
      </w:r>
      <w:r w:rsidRPr="00150434">
        <w:rPr>
          <w:rFonts w:hint="eastAsia"/>
          <w:b w:val="0"/>
          <w:lang w:val="en-US"/>
        </w:rPr>
        <w:t>VoIP on PUSCH with JCE and segmented pre-compensation</w:t>
      </w:r>
    </w:p>
    <w:p w:rsidR="00EE4ECC" w:rsidRDefault="003D6B1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can be observed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_Ref7227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targeted SNR is about -7.6 dB at 2% BLER when the frequency offset is 0Hz with pre-compensation of frequency offset. When joint channel estimation over repetitions increase from 2 to 20, about 2 dB gain can be obtained. By comparison with the above results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_Ref7227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at least 1 dB gain can be obtained from segmented pre-compensation of frequency offset for DMRS bundling. Then, the coverage gap of VoIP on PUSCH can be reduced to 3.5 dB. Therefore, better coverage performance can be achieved by the configured repetition number for DMRS bundling with segmented pre-compensation.   </w:t>
      </w:r>
    </w:p>
    <w:p w:rsidR="00EE4ECC" w:rsidRDefault="003D6B1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w:t>
      </w:r>
      <w:r>
        <w:rPr>
          <w:rFonts w:ascii="Times New Roman" w:eastAsia="宋体" w:hAnsi="Times New Roman" w:hint="eastAsia"/>
          <w:bCs/>
          <w:i/>
          <w:sz w:val="20"/>
          <w:szCs w:val="20"/>
        </w:rPr>
        <w:t xml:space="preserve"> Coverage gap is about 3.5 dB for LEO-1200 with Set-1.</w:t>
      </w:r>
    </w:p>
    <w:p w:rsidR="00EE4ECC" w:rsidRDefault="003D6B19">
      <w:pPr>
        <w:spacing w:beforeLines="50" w:before="120" w:after="120" w:line="240" w:lineRule="auto"/>
        <w:ind w:left="420"/>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 xml:space="preserve">: </w:t>
      </w:r>
      <w:r>
        <w:rPr>
          <w:rFonts w:ascii="Times New Roman" w:hAnsi="Times New Roman" w:cs="Times New Roman" w:hint="eastAsia"/>
          <w:bCs/>
          <w:i/>
          <w:iCs/>
          <w:sz w:val="20"/>
          <w:szCs w:val="20"/>
        </w:rPr>
        <w:t>JCE with segmented pre-compensation mechanism should be considered for VoIP on PUSCH</w:t>
      </w:r>
      <w:r>
        <w:rPr>
          <w:rFonts w:ascii="Times New Roman" w:hAnsi="Times New Roman" w:cs="Times New Roman"/>
          <w:bCs/>
          <w:i/>
          <w:iCs/>
          <w:sz w:val="20"/>
          <w:szCs w:val="20"/>
        </w:rPr>
        <w:t>.</w:t>
      </w:r>
    </w:p>
    <w:p w:rsidR="00EE4ECC" w:rsidRDefault="003D6B19">
      <w:pPr>
        <w:spacing w:beforeLines="50" w:before="120" w:after="120" w:line="240" w:lineRule="auto"/>
        <w:ind w:left="420"/>
      </w:pPr>
      <w:r>
        <w:rPr>
          <w:rFonts w:ascii="Times New Roman" w:hAnsi="Times New Roman" w:cs="Times New Roman"/>
          <w:b/>
          <w:bCs/>
          <w:i/>
          <w:iCs/>
          <w:sz w:val="20"/>
          <w:szCs w:val="20"/>
        </w:rPr>
        <w:t>Proposal 2:</w:t>
      </w:r>
      <w:r>
        <w:rPr>
          <w:rFonts w:ascii="Times New Roman" w:hAnsi="Times New Roman" w:cs="Times New Roman"/>
          <w:bCs/>
          <w:i/>
          <w:iCs/>
          <w:sz w:val="20"/>
          <w:szCs w:val="20"/>
        </w:rPr>
        <w:t xml:space="preserve"> The segment transmission of for PUSCH carrying VoIP should be supported with single TA is applied and phase discontinuity should be mitigated.</w:t>
      </w:r>
    </w:p>
    <w:p w:rsidR="00EE4ECC" w:rsidRDefault="003D6B1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To further improve the coverage performance with beam forming gain, the link level simulation is conducted by antenna configuration of 2T1R.</w:t>
      </w:r>
      <w:r>
        <w:rPr>
          <w:rFonts w:ascii="Times New Roman" w:eastAsia="宋体" w:hAnsi="Times New Roman" w:cs="Times New Roman"/>
          <w:sz w:val="20"/>
          <w:szCs w:val="20"/>
        </w:rPr>
        <w:t xml:space="preserve">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_Ref7361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required SNR at BLER is about -12.7 dB when antenna number of 2T1R is used in the simulation. By comparison, the coverage </w:t>
      </w:r>
      <w:r>
        <w:rPr>
          <w:rFonts w:ascii="Times New Roman" w:eastAsia="宋体" w:hAnsi="Times New Roman" w:cs="Times New Roman" w:hint="eastAsia"/>
          <w:sz w:val="20"/>
          <w:szCs w:val="20"/>
        </w:rPr>
        <w:t xml:space="preserve">gap can be well compensated for all elevation angles at LEO-1200 with Set-1. Therefore, more antenna configuration should be supported for PUSCH to enhance the coverage performance. </w:t>
      </w:r>
      <w:r>
        <w:rPr>
          <w:rFonts w:ascii="Times New Roman" w:eastAsia="宋体" w:hAnsi="Times New Roman" w:cs="Times New Roman"/>
          <w:sz w:val="20"/>
          <w:szCs w:val="20"/>
        </w:rPr>
        <w:t>Meanwhile, once the high-power UE is defined, the link budget can be further improved.</w:t>
      </w:r>
    </w:p>
    <w:p w:rsidR="00EE4ECC" w:rsidRDefault="00D625FC">
      <w:pPr>
        <w:numPr>
          <w:ilvl w:val="3"/>
          <w:numId w:val="0"/>
        </w:numPr>
        <w:spacing w:after="120" w:line="240" w:lineRule="auto"/>
        <w:ind w:leftChars="200" w:left="440"/>
        <w:jc w:val="center"/>
        <w:rPr>
          <w:rFonts w:ascii="Times New Roman" w:eastAsia="宋体" w:hAnsi="Times New Roman" w:cs="Times New Roman"/>
          <w:sz w:val="20"/>
          <w:szCs w:val="20"/>
        </w:rPr>
      </w:pPr>
      <w:r>
        <w:rPr>
          <w:rFonts w:ascii="Times New Roman" w:eastAsia="宋体" w:hAnsi="Times New Roman" w:cs="Times New Roman"/>
          <w:sz w:val="20"/>
          <w:szCs w:val="20"/>
        </w:rPr>
        <w:pict>
          <v:shape id="_x0000_i1027" type="#_x0000_t75" style="width:222.5pt;height:167pt">
            <v:imagedata r:id="rId10" o:title="Figure3"/>
          </v:shape>
        </w:pict>
      </w:r>
    </w:p>
    <w:p w:rsidR="00EE4ECC" w:rsidRDefault="003D6B19">
      <w:pPr>
        <w:pStyle w:val="a3"/>
        <w:numPr>
          <w:ilvl w:val="3"/>
          <w:numId w:val="0"/>
        </w:numPr>
        <w:ind w:leftChars="200" w:left="440"/>
        <w:rPr>
          <w:rFonts w:ascii="Arial" w:hAnsi="Arial"/>
          <w:b w:val="0"/>
          <w:sz w:val="24"/>
          <w:szCs w:val="24"/>
          <w:lang w:val="en-US"/>
        </w:rPr>
      </w:pPr>
      <w:bookmarkStart w:id="8" w:name="_Ref7361"/>
      <w:r>
        <w:rPr>
          <w:rFonts w:hint="eastAsia"/>
          <w:b w:val="0"/>
        </w:rPr>
        <w:t xml:space="preserve">Figure </w:t>
      </w:r>
      <w:r>
        <w:rPr>
          <w:rFonts w:hint="eastAsia"/>
          <w:b w:val="0"/>
        </w:rPr>
        <w:fldChar w:fldCharType="begin"/>
      </w:r>
      <w:r>
        <w:rPr>
          <w:rFonts w:hint="eastAsia"/>
          <w:b w:val="0"/>
        </w:rPr>
        <w:instrText xml:space="preserve"> SEQ Figure \* ARABIC </w:instrText>
      </w:r>
      <w:r>
        <w:rPr>
          <w:rFonts w:hint="eastAsia"/>
          <w:b w:val="0"/>
        </w:rPr>
        <w:fldChar w:fldCharType="separate"/>
      </w:r>
      <w:r>
        <w:rPr>
          <w:rFonts w:hint="eastAsia"/>
          <w:b w:val="0"/>
        </w:rPr>
        <w:t>3</w:t>
      </w:r>
      <w:r>
        <w:rPr>
          <w:rFonts w:hint="eastAsia"/>
          <w:b w:val="0"/>
        </w:rPr>
        <w:fldChar w:fldCharType="end"/>
      </w:r>
      <w:bookmarkEnd w:id="8"/>
      <w:r>
        <w:rPr>
          <w:rFonts w:hint="eastAsia"/>
          <w:b w:val="0"/>
        </w:rPr>
        <w:t xml:space="preserve"> Performance result of </w:t>
      </w:r>
      <w:r>
        <w:rPr>
          <w:rFonts w:hint="eastAsia"/>
          <w:b w:val="0"/>
          <w:lang w:val="en-US"/>
        </w:rPr>
        <w:t>VoIP on PUSCH with beamforming of 2T1R</w:t>
      </w:r>
    </w:p>
    <w:p w:rsidR="00EE4ECC" w:rsidRDefault="003D6B1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addition, the polarization enhancement can be implemented if the polarization loss </w:t>
      </w:r>
      <w:r>
        <w:rPr>
          <w:rFonts w:ascii="Times New Roman" w:eastAsia="宋体" w:hAnsi="Times New Roman" w:cs="Times New Roman"/>
          <w:sz w:val="20"/>
          <w:szCs w:val="20"/>
        </w:rPr>
        <w:t xml:space="preserve">(e.g., 3dB) can be mitigated </w:t>
      </w:r>
      <w:r>
        <w:rPr>
          <w:rFonts w:ascii="Times New Roman" w:eastAsia="宋体" w:hAnsi="Times New Roman" w:cs="Times New Roman" w:hint="eastAsia"/>
          <w:sz w:val="20"/>
          <w:szCs w:val="20"/>
        </w:rPr>
        <w:t>by two orthogonal linear polarization. Then, more targeted scenarios,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e.g., almost all elevation angle at LEO-1200 with Set-2 can be supported due to about 1.4 dB coverage gap. Thus, polarization matching between UE and gNB should be supported for VoIP to reduce the large coverage gap.</w:t>
      </w:r>
    </w:p>
    <w:p w:rsidR="00EE4ECC" w:rsidRDefault="003D6B19">
      <w:pPr>
        <w:numPr>
          <w:ilvl w:val="3"/>
          <w:numId w:val="0"/>
        </w:numPr>
        <w:spacing w:after="120" w:line="240" w:lineRule="auto"/>
        <w:ind w:leftChars="200" w:left="440"/>
        <w:jc w:val="both"/>
        <w:rPr>
          <w:rFonts w:ascii="Times New Roman" w:hAnsi="Times New Roman" w:cs="Times New Roman"/>
          <w:bCs/>
          <w:i/>
          <w:iCs/>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3: </w:t>
      </w:r>
      <w:r>
        <w:rPr>
          <w:rFonts w:ascii="Times New Roman" w:hAnsi="Times New Roman" w:cs="Times New Roman"/>
          <w:bCs/>
          <w:i/>
          <w:iCs/>
          <w:sz w:val="20"/>
          <w:szCs w:val="20"/>
        </w:rPr>
        <w:t xml:space="preserve">Other enhancements including 2Tx, high power UE and polarization matching should also be supported to improve the performance for </w:t>
      </w:r>
      <w:r>
        <w:rPr>
          <w:rFonts w:ascii="Times New Roman" w:hAnsi="Times New Roman" w:cs="Times New Roman" w:hint="eastAsia"/>
          <w:bCs/>
          <w:i/>
          <w:iCs/>
          <w:sz w:val="20"/>
          <w:szCs w:val="20"/>
        </w:rPr>
        <w:t>VoIP on PUSCH</w:t>
      </w:r>
      <w:r>
        <w:rPr>
          <w:rFonts w:ascii="Times New Roman" w:hAnsi="Times New Roman" w:cs="Times New Roman"/>
          <w:bCs/>
          <w:i/>
          <w:iCs/>
          <w:sz w:val="20"/>
          <w:szCs w:val="20"/>
        </w:rPr>
        <w:t>.</w:t>
      </w:r>
    </w:p>
    <w:p w:rsidR="00EE4ECC" w:rsidRDefault="003D6B19">
      <w:pPr>
        <w:pStyle w:val="3"/>
        <w:numPr>
          <w:ilvl w:val="1"/>
          <w:numId w:val="1"/>
        </w:numPr>
        <w:ind w:left="578" w:hanging="578"/>
        <w:rPr>
          <w:rFonts w:ascii="Arial" w:eastAsia="黑体" w:hAnsi="Arial"/>
          <w:b/>
          <w:bCs/>
          <w:sz w:val="24"/>
          <w:szCs w:val="24"/>
          <w:lang w:eastAsia="zh-CN"/>
        </w:rPr>
      </w:pPr>
      <w:r>
        <w:rPr>
          <w:rFonts w:ascii="Arial" w:eastAsia="黑体" w:hAnsi="Arial" w:hint="eastAsia"/>
          <w:b/>
          <w:bCs/>
          <w:sz w:val="24"/>
          <w:szCs w:val="24"/>
          <w:lang w:eastAsia="zh-CN"/>
        </w:rPr>
        <w:t>PUCCH for Msg.4 HARQ-ACK</w:t>
      </w:r>
    </w:p>
    <w:p w:rsidR="00EE4ECC" w:rsidRDefault="003D6B1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this section, we evaluate Msg.4 PUCCH performance with 1</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bit</w:t>
      </w:r>
      <w:r>
        <w:rPr>
          <w:rFonts w:ascii="Times New Roman" w:eastAsia="宋体" w:hAnsi="Times New Roman" w:cs="Times New Roman"/>
          <w:sz w:val="20"/>
          <w:szCs w:val="20"/>
        </w:rPr>
        <w:t xml:space="preserve"> payload</w:t>
      </w:r>
      <w:r>
        <w:rPr>
          <w:rFonts w:ascii="Times New Roman" w:eastAsia="宋体" w:hAnsi="Times New Roman" w:cs="Times New Roman" w:hint="eastAsia"/>
          <w:sz w:val="20"/>
          <w:szCs w:val="20"/>
        </w:rPr>
        <w:t>, detail</w:t>
      </w:r>
      <w:r>
        <w:rPr>
          <w:rFonts w:ascii="Times New Roman" w:eastAsia="宋体" w:hAnsi="Times New Roman" w:cs="Times New Roman"/>
          <w:sz w:val="20"/>
          <w:szCs w:val="20"/>
        </w:rPr>
        <w:t>ed</w:t>
      </w:r>
      <w:r>
        <w:rPr>
          <w:rFonts w:ascii="Times New Roman" w:eastAsia="宋体" w:hAnsi="Times New Roman" w:cs="Times New Roman" w:hint="eastAsia"/>
          <w:sz w:val="20"/>
          <w:szCs w:val="20"/>
        </w:rPr>
        <w:t xml:space="preserve"> simulation assumption is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_Ref19484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5</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Since 1 RB is assumed for PUCCH transmission instead of 2 RBs assumed in clause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_Ref8412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link budget for target scenario (LEO-1200, set-1) is -11.1+3 = -8.1dB.</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As shown from the red curve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_Ref1680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initially SNR at 1% BLER is -3.6 dB when no repetition is applied. The coverage gap is about 4.5 dB. </w:t>
      </w:r>
    </w:p>
    <w:p w:rsidR="00EE4ECC" w:rsidRDefault="003D6B19">
      <w:pPr>
        <w:numPr>
          <w:ilvl w:val="3"/>
          <w:numId w:val="0"/>
        </w:numPr>
        <w:spacing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ACK for Msg-4, since </w:t>
      </w:r>
      <w:r>
        <w:rPr>
          <w:rFonts w:ascii="Times New Roman" w:eastAsia="宋体" w:hAnsi="Times New Roman" w:cs="Times New Roman" w:hint="eastAsia"/>
          <w:sz w:val="20"/>
          <w:szCs w:val="20"/>
        </w:rPr>
        <w:t xml:space="preserve">a UE does not have dedicated PUCCH resource configuration, the corresponding PUCCH resource set is provided by </w:t>
      </w:r>
      <w:r>
        <w:rPr>
          <w:rFonts w:ascii="Times New Roman" w:eastAsia="宋体" w:hAnsi="Times New Roman" w:cs="Times New Roman" w:hint="eastAsia"/>
          <w:i/>
          <w:iCs/>
          <w:sz w:val="20"/>
          <w:szCs w:val="20"/>
        </w:rPr>
        <w:t>pucch-ResourceCommon</w:t>
      </w:r>
      <w:r>
        <w:rPr>
          <w:rFonts w:ascii="Times New Roman" w:eastAsia="宋体" w:hAnsi="Times New Roman" w:cs="Times New Roman" w:hint="eastAsia"/>
          <w:sz w:val="20"/>
          <w:szCs w:val="20"/>
        </w:rPr>
        <w:t xml:space="preserve"> through an index to a row of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_Ref9346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2</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_Ref3743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[5]</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for transmission of HARQ-ACK information on PUCCH, the number of symbols it can occupy is 4, 10, or 14. To </w:t>
      </w:r>
      <w:r>
        <w:rPr>
          <w:rFonts w:ascii="Times New Roman" w:eastAsia="宋体" w:hAnsi="Times New Roman" w:cs="Times New Roman"/>
          <w:sz w:val="20"/>
          <w:szCs w:val="20"/>
        </w:rPr>
        <w:t>improve</w:t>
      </w:r>
      <w:r>
        <w:rPr>
          <w:rFonts w:ascii="Times New Roman" w:eastAsia="宋体" w:hAnsi="Times New Roman" w:cs="Times New Roman" w:hint="eastAsia"/>
          <w:sz w:val="20"/>
          <w:szCs w:val="20"/>
        </w:rPr>
        <w:t xml:space="preserve"> the </w:t>
      </w:r>
      <w:r>
        <w:rPr>
          <w:rFonts w:ascii="Times New Roman" w:eastAsia="宋体" w:hAnsi="Times New Roman" w:cs="Times New Roman"/>
          <w:sz w:val="20"/>
          <w:szCs w:val="20"/>
        </w:rPr>
        <w:t>coverage</w:t>
      </w:r>
      <w:r>
        <w:rPr>
          <w:rFonts w:ascii="Times New Roman" w:eastAsia="宋体" w:hAnsi="Times New Roman" w:cs="Times New Roman" w:hint="eastAsia"/>
          <w:sz w:val="20"/>
          <w:szCs w:val="20"/>
        </w:rPr>
        <w:t xml:space="preserve"> performance and eliminate the coverage gap, we can consider supporting repeated transmission of Msg.4 PUCCH to improve coverage performance. </w:t>
      </w:r>
    </w:p>
    <w:p w:rsidR="00EE4ECC" w:rsidRDefault="003D6B19">
      <w:pPr>
        <w:numPr>
          <w:ilvl w:val="3"/>
          <w:numId w:val="0"/>
        </w:numPr>
        <w:spacing w:beforeLines="50" w:before="120" w:after="120" w:line="240" w:lineRule="auto"/>
        <w:ind w:leftChars="200" w:left="440"/>
        <w:jc w:val="both"/>
      </w:pPr>
      <w:r>
        <w:rPr>
          <w:rFonts w:ascii="Times New Roman" w:eastAsia="宋体" w:hAnsi="Times New Roman" w:cs="Times New Roman"/>
          <w:sz w:val="20"/>
          <w:szCs w:val="20"/>
        </w:rPr>
        <w:lastRenderedPageBreak/>
        <w:t xml:space="preserve">According to the </w:t>
      </w:r>
      <w:r>
        <w:rPr>
          <w:rFonts w:ascii="Times New Roman" w:eastAsia="宋体" w:hAnsi="Times New Roman" w:cs="Times New Roman" w:hint="eastAsia"/>
          <w:sz w:val="20"/>
          <w:szCs w:val="20"/>
        </w:rPr>
        <w:t xml:space="preserve">design principle of PUCCH format 1, a longer symbol can provide better coverage performance, and the link budget requirements of NTN can be satisfied by simple repeated transmission. </w:t>
      </w:r>
      <w:r>
        <w:rPr>
          <w:rFonts w:ascii="Times New Roman" w:eastAsia="宋体" w:hAnsi="Times New Roman" w:cs="Times New Roman"/>
          <w:sz w:val="20"/>
          <w:szCs w:val="20"/>
        </w:rPr>
        <w:t xml:space="preserve">So, if PUCCH format 1 with less symbol number, e.g., </w:t>
      </w:r>
      <w:r>
        <w:rPr>
          <w:rFonts w:ascii="Times New Roman" w:eastAsia="宋体" w:hAnsi="Times New Roman" w:cs="Times New Roman" w:hint="eastAsia"/>
          <w:sz w:val="20"/>
          <w:szCs w:val="20"/>
        </w:rPr>
        <w:t>4 symbols</w:t>
      </w:r>
      <w:r>
        <w:rPr>
          <w:rFonts w:ascii="Times New Roman" w:eastAsia="宋体" w:hAnsi="Times New Roman" w:cs="Times New Roman"/>
          <w:sz w:val="20"/>
          <w:szCs w:val="20"/>
        </w:rPr>
        <w:t>, is assumed as the baseline,</w:t>
      </w:r>
      <w:r>
        <w:rPr>
          <w:rFonts w:ascii="Times New Roman" w:eastAsia="宋体" w:hAnsi="Times New Roman" w:cs="Times New Roman" w:hint="eastAsia"/>
          <w:sz w:val="20"/>
          <w:szCs w:val="20"/>
        </w:rPr>
        <w:t xml:space="preserve"> a larger number of repetitions is required</w:t>
      </w:r>
      <w:r>
        <w:rPr>
          <w:rFonts w:ascii="Times New Roman" w:eastAsia="宋体" w:hAnsi="Times New Roman" w:cs="Times New Roman"/>
          <w:sz w:val="20"/>
          <w:szCs w:val="20"/>
        </w:rPr>
        <w:t xml:space="preserve">, which will lead to </w:t>
      </w:r>
      <w:r>
        <w:rPr>
          <w:rFonts w:ascii="Times New Roman" w:eastAsia="宋体" w:hAnsi="Times New Roman" w:cs="Times New Roman" w:hint="eastAsia"/>
          <w:sz w:val="20"/>
          <w:szCs w:val="20"/>
        </w:rPr>
        <w:t>a larger time delay for the RACH process</w:t>
      </w:r>
      <w:r>
        <w:rPr>
          <w:rFonts w:ascii="Times New Roman" w:eastAsia="宋体" w:hAnsi="Times New Roman" w:cs="Times New Roman"/>
          <w:sz w:val="20"/>
          <w:szCs w:val="20"/>
        </w:rPr>
        <w:t>es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Meanwhile, </w:t>
      </w:r>
      <w:r>
        <w:rPr>
          <w:rFonts w:ascii="Times New Roman" w:eastAsia="宋体" w:hAnsi="Times New Roman" w:cs="Times New Roman" w:hint="eastAsia"/>
          <w:sz w:val="20"/>
          <w:szCs w:val="20"/>
        </w:rPr>
        <w:t>due to the decrease</w:t>
      </w:r>
      <w:r>
        <w:rPr>
          <w:rFonts w:ascii="Times New Roman" w:eastAsia="宋体" w:hAnsi="Times New Roman" w:cs="Times New Roman"/>
          <w:sz w:val="20"/>
          <w:szCs w:val="20"/>
        </w:rPr>
        <w:t xml:space="preserve">d </w:t>
      </w:r>
      <w:r>
        <w:rPr>
          <w:rFonts w:ascii="Times New Roman" w:eastAsia="宋体" w:hAnsi="Times New Roman" w:cs="Times New Roman" w:hint="eastAsia"/>
          <w:sz w:val="20"/>
          <w:szCs w:val="20"/>
        </w:rPr>
        <w:t xml:space="preserve">channel correlation, the performance gain brought by repeated transmission </w:t>
      </w:r>
      <w:r>
        <w:rPr>
          <w:rFonts w:ascii="Times New Roman" w:eastAsia="宋体" w:hAnsi="Times New Roman" w:cs="Times New Roman"/>
          <w:sz w:val="20"/>
          <w:szCs w:val="20"/>
        </w:rPr>
        <w:t>will also be degraded and the bundling will be difficult to be achieved. Then, only the PUCCH format-1 with 14 symbols are used for enhancement</w:t>
      </w:r>
      <w:r>
        <w:rPr>
          <w:rFonts w:ascii="Times New Roman" w:eastAsia="宋体" w:hAnsi="Times New Roman" w:cs="Times New Roman" w:hint="eastAsia"/>
          <w:sz w:val="20"/>
          <w:szCs w:val="20"/>
        </w:rPr>
        <w:t>.</w:t>
      </w:r>
    </w:p>
    <w:p w:rsidR="00EE4ECC" w:rsidRDefault="003D6B19">
      <w:p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4</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eastAsia="宋体" w:hAnsi="Times New Roman"/>
          <w:bCs/>
          <w:i/>
          <w:sz w:val="20"/>
          <w:szCs w:val="20"/>
        </w:rPr>
        <w:t>The PUCCH format-1 with 14 symbols should be used as the baseline for enhancement.</w:t>
      </w:r>
    </w:p>
    <w:p w:rsidR="00EE4ECC" w:rsidRPr="00A715EE" w:rsidRDefault="003D6B19">
      <w:pPr>
        <w:pStyle w:val="a3"/>
        <w:rPr>
          <w:rFonts w:eastAsiaTheme="minorEastAsia"/>
          <w:b w:val="0"/>
          <w:lang w:val="en-US"/>
        </w:rPr>
      </w:pPr>
      <w:bookmarkStart w:id="9" w:name="_Ref9346"/>
      <w:r w:rsidRPr="00A715EE">
        <w:rPr>
          <w:b w:val="0"/>
        </w:rPr>
        <w:t xml:space="preserve">Table </w:t>
      </w:r>
      <w:r w:rsidRPr="00A715EE">
        <w:rPr>
          <w:b w:val="0"/>
        </w:rPr>
        <w:fldChar w:fldCharType="begin"/>
      </w:r>
      <w:r w:rsidRPr="00A715EE">
        <w:rPr>
          <w:b w:val="0"/>
        </w:rPr>
        <w:instrText xml:space="preserve"> SEQ Table \* ARABIC </w:instrText>
      </w:r>
      <w:r w:rsidRPr="00A715EE">
        <w:rPr>
          <w:b w:val="0"/>
        </w:rPr>
        <w:fldChar w:fldCharType="separate"/>
      </w:r>
      <w:r w:rsidRPr="00A715EE">
        <w:rPr>
          <w:b w:val="0"/>
        </w:rPr>
        <w:t>2</w:t>
      </w:r>
      <w:r w:rsidRPr="00A715EE">
        <w:rPr>
          <w:b w:val="0"/>
        </w:rPr>
        <w:fldChar w:fldCharType="end"/>
      </w:r>
      <w:bookmarkEnd w:id="9"/>
      <w:r w:rsidRPr="00A715EE">
        <w:rPr>
          <w:rFonts w:hint="eastAsia"/>
          <w:b w:val="0"/>
          <w:lang w:val="en-US"/>
        </w:rPr>
        <w:t xml:space="preserve"> </w:t>
      </w:r>
      <w:r w:rsidRPr="00A715EE">
        <w:rPr>
          <w:b w:val="0"/>
        </w:rPr>
        <w:t xml:space="preserve">PUCCH resource sets before dedicated PUCCH resource configuration </w:t>
      </w:r>
      <w:r w:rsidRPr="00A715EE">
        <w:rPr>
          <w:rFonts w:hint="eastAsia"/>
          <w:b w:val="0"/>
          <w:lang w:val="en-US"/>
        </w:rPr>
        <w:t xml:space="preserve">from </w:t>
      </w:r>
      <w:r w:rsidRPr="00A715EE">
        <w:rPr>
          <w:b w:val="0"/>
          <w:lang w:val="en-US"/>
        </w:rPr>
        <w:t xml:space="preserve">TS 38.213 </w:t>
      </w:r>
      <w:r w:rsidRPr="00A715EE">
        <w:rPr>
          <w:b w:val="0"/>
        </w:rPr>
        <w:t>Table 9.2.1-1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1530"/>
        <w:gridCol w:w="1350"/>
        <w:gridCol w:w="1980"/>
        <w:gridCol w:w="1440"/>
        <w:gridCol w:w="1887"/>
      </w:tblGrid>
      <w:tr w:rsidR="00EE4ECC">
        <w:trPr>
          <w:cantSplit/>
          <w:jc w:val="center"/>
        </w:trPr>
        <w:tc>
          <w:tcPr>
            <w:tcW w:w="820" w:type="dxa"/>
            <w:tcBorders>
              <w:bottom w:val="double" w:sz="4" w:space="0" w:color="auto"/>
              <w:right w:val="double" w:sz="4" w:space="0" w:color="auto"/>
            </w:tcBorders>
            <w:shd w:val="clear" w:color="auto" w:fill="E0E0E0"/>
            <w:vAlign w:val="center"/>
          </w:tcPr>
          <w:p w:rsidR="00EE4ECC" w:rsidRDefault="003D6B19">
            <w:pPr>
              <w:pStyle w:val="TAH"/>
              <w:rPr>
                <w:rFonts w:ascii="Times New Roman" w:hAnsi="Times New Roman" w:cs="Times New Roman"/>
                <w:bCs/>
                <w:sz w:val="20"/>
                <w:szCs w:val="20"/>
              </w:rPr>
            </w:pPr>
            <w:r>
              <w:rPr>
                <w:rFonts w:ascii="Times New Roman" w:hAnsi="Times New Roman" w:cs="Times New Roman"/>
                <w:bCs/>
                <w:sz w:val="20"/>
                <w:szCs w:val="20"/>
              </w:rPr>
              <w:t>Index</w:t>
            </w:r>
          </w:p>
        </w:tc>
        <w:tc>
          <w:tcPr>
            <w:tcW w:w="1530" w:type="dxa"/>
            <w:tcBorders>
              <w:bottom w:val="double" w:sz="4" w:space="0" w:color="auto"/>
            </w:tcBorders>
            <w:shd w:val="clear" w:color="auto" w:fill="E0E0E0"/>
            <w:vAlign w:val="center"/>
          </w:tcPr>
          <w:p w:rsidR="00EE4ECC" w:rsidRDefault="003D6B19">
            <w:pPr>
              <w:keepNext/>
              <w:keepLines/>
              <w:spacing w:after="0"/>
              <w:jc w:val="center"/>
              <w:textAlignment w:val="bottom"/>
              <w:rPr>
                <w:rStyle w:val="ae"/>
                <w:rFonts w:ascii="Times New Roman" w:hAnsi="Times New Roman" w:cs="Times New Roman"/>
                <w:b/>
                <w:sz w:val="20"/>
                <w:szCs w:val="20"/>
              </w:rPr>
            </w:pPr>
            <w:r>
              <w:rPr>
                <w:rStyle w:val="ae"/>
                <w:rFonts w:ascii="Times New Roman" w:hAnsi="Times New Roman" w:cs="Times New Roman"/>
                <w:b/>
                <w:sz w:val="20"/>
                <w:szCs w:val="20"/>
              </w:rPr>
              <w:t>PUCCH format</w:t>
            </w:r>
          </w:p>
        </w:tc>
        <w:tc>
          <w:tcPr>
            <w:tcW w:w="1350" w:type="dxa"/>
            <w:tcBorders>
              <w:bottom w:val="double" w:sz="4" w:space="0" w:color="auto"/>
            </w:tcBorders>
            <w:shd w:val="clear" w:color="auto" w:fill="E0E0E0"/>
            <w:vAlign w:val="center"/>
          </w:tcPr>
          <w:p w:rsidR="00EE4ECC" w:rsidRDefault="003D6B19">
            <w:pPr>
              <w:keepNext/>
              <w:keepLines/>
              <w:spacing w:after="0"/>
              <w:jc w:val="center"/>
              <w:textAlignment w:val="bottom"/>
              <w:rPr>
                <w:rStyle w:val="ae"/>
                <w:rFonts w:ascii="Times New Roman" w:hAnsi="Times New Roman" w:cs="Times New Roman"/>
                <w:b/>
                <w:sz w:val="20"/>
                <w:szCs w:val="20"/>
              </w:rPr>
            </w:pPr>
            <w:r>
              <w:rPr>
                <w:rStyle w:val="ae"/>
                <w:rFonts w:ascii="Times New Roman" w:hAnsi="Times New Roman" w:cs="Times New Roman"/>
                <w:b/>
                <w:sz w:val="20"/>
                <w:szCs w:val="20"/>
              </w:rPr>
              <w:t>First symbol</w:t>
            </w:r>
          </w:p>
        </w:tc>
        <w:tc>
          <w:tcPr>
            <w:tcW w:w="1980" w:type="dxa"/>
            <w:tcBorders>
              <w:bottom w:val="double" w:sz="4" w:space="0" w:color="auto"/>
            </w:tcBorders>
            <w:shd w:val="clear" w:color="auto" w:fill="E0E0E0"/>
            <w:vAlign w:val="center"/>
          </w:tcPr>
          <w:p w:rsidR="00EE4ECC" w:rsidRDefault="003D6B19">
            <w:pPr>
              <w:keepNext/>
              <w:keepLines/>
              <w:spacing w:after="0"/>
              <w:jc w:val="center"/>
              <w:textAlignment w:val="bottom"/>
              <w:rPr>
                <w:rStyle w:val="ae"/>
                <w:rFonts w:ascii="Times New Roman" w:hAnsi="Times New Roman" w:cs="Times New Roman"/>
                <w:b/>
                <w:sz w:val="20"/>
                <w:szCs w:val="20"/>
              </w:rPr>
            </w:pPr>
            <w:r>
              <w:rPr>
                <w:rStyle w:val="ae"/>
                <w:rFonts w:ascii="Times New Roman" w:hAnsi="Times New Roman" w:cs="Times New Roman"/>
                <w:b/>
                <w:sz w:val="20"/>
                <w:szCs w:val="20"/>
              </w:rPr>
              <w:t>Number of symbols</w:t>
            </w:r>
          </w:p>
        </w:tc>
        <w:tc>
          <w:tcPr>
            <w:tcW w:w="1440" w:type="dxa"/>
            <w:tcBorders>
              <w:bottom w:val="double" w:sz="4" w:space="0" w:color="auto"/>
            </w:tcBorders>
            <w:shd w:val="clear" w:color="auto" w:fill="E0E0E0"/>
            <w:vAlign w:val="center"/>
          </w:tcPr>
          <w:p w:rsidR="00EE4ECC" w:rsidRDefault="003D6B19">
            <w:pPr>
              <w:keepNext/>
              <w:keepLines/>
              <w:spacing w:after="0"/>
              <w:jc w:val="center"/>
              <w:textAlignment w:val="bottom"/>
              <w:rPr>
                <w:rStyle w:val="ae"/>
                <w:rFonts w:ascii="Times New Roman" w:hAnsi="Times New Roman" w:cs="Times New Roman"/>
                <w:b/>
                <w:sz w:val="20"/>
                <w:szCs w:val="20"/>
              </w:rPr>
            </w:pPr>
            <w:r>
              <w:rPr>
                <w:rStyle w:val="ae"/>
                <w:rFonts w:ascii="Times New Roman" w:hAnsi="Times New Roman" w:cs="Times New Roman"/>
                <w:b/>
                <w:sz w:val="20"/>
                <w:szCs w:val="20"/>
              </w:rPr>
              <w:t xml:space="preserve">PRB offset </w:t>
            </w:r>
            <m:oMath>
              <m:sSubSup>
                <m:sSubSupPr>
                  <m:ctrlPr>
                    <w:rPr>
                      <w:rFonts w:ascii="Cambria Math" w:hAnsi="Cambria Math" w:cs="Times New Roman"/>
                      <w:i/>
                      <w:sz w:val="20"/>
                      <w:szCs w:val="20"/>
                    </w:rPr>
                  </m:ctrlPr>
                </m:sSubSupPr>
                <m:e>
                  <m:r>
                    <w:rPr>
                      <w:rFonts w:ascii="Cambria Math" w:hAnsi="Cambria Math" w:cs="Times New Roman"/>
                      <w:sz w:val="20"/>
                      <w:szCs w:val="20"/>
                    </w:rPr>
                    <m:t>RB</m:t>
                  </m:r>
                </m:e>
                <m:sub>
                  <m:r>
                    <m:rPr>
                      <m:nor/>
                    </m:rPr>
                    <w:rPr>
                      <w:rFonts w:ascii="Cambria Math" w:hAnsi="Cambria Math" w:cs="Times New Roman"/>
                      <w:sz w:val="20"/>
                      <w:szCs w:val="20"/>
                    </w:rPr>
                    <m:t>BWP</m:t>
                  </m:r>
                </m:sub>
                <m:sup>
                  <m:r>
                    <m:rPr>
                      <m:nor/>
                    </m:rPr>
                    <w:rPr>
                      <w:rFonts w:ascii="Cambria Math" w:hAnsi="Cambria Math" w:cs="Times New Roman"/>
                      <w:sz w:val="20"/>
                      <w:szCs w:val="20"/>
                    </w:rPr>
                    <m:t>offset</m:t>
                  </m:r>
                </m:sup>
              </m:sSubSup>
            </m:oMath>
          </w:p>
        </w:tc>
        <w:tc>
          <w:tcPr>
            <w:tcW w:w="1887" w:type="dxa"/>
            <w:tcBorders>
              <w:bottom w:val="double" w:sz="4" w:space="0" w:color="auto"/>
            </w:tcBorders>
            <w:shd w:val="clear" w:color="auto" w:fill="E0E0E0"/>
            <w:vAlign w:val="center"/>
          </w:tcPr>
          <w:p w:rsidR="00EE4ECC" w:rsidRDefault="003D6B19">
            <w:pPr>
              <w:keepNext/>
              <w:keepLines/>
              <w:spacing w:after="0"/>
              <w:jc w:val="center"/>
              <w:textAlignment w:val="bottom"/>
              <w:rPr>
                <w:rStyle w:val="ae"/>
                <w:rFonts w:ascii="Times New Roman" w:hAnsi="Times New Roman" w:cs="Times New Roman"/>
                <w:b/>
                <w:sz w:val="20"/>
                <w:szCs w:val="20"/>
              </w:rPr>
            </w:pPr>
            <w:r>
              <w:rPr>
                <w:rStyle w:val="ae"/>
                <w:rFonts w:ascii="Times New Roman" w:hAnsi="Times New Roman" w:cs="Times New Roman"/>
                <w:b/>
                <w:sz w:val="20"/>
                <w:szCs w:val="20"/>
              </w:rPr>
              <w:t>Set of initial CS indexes</w:t>
            </w:r>
          </w:p>
        </w:tc>
      </w:tr>
      <w:tr w:rsidR="00EE4ECC">
        <w:trPr>
          <w:cantSplit/>
          <w:trHeight w:val="273"/>
          <w:jc w:val="center"/>
        </w:trPr>
        <w:tc>
          <w:tcPr>
            <w:tcW w:w="820" w:type="dxa"/>
            <w:tcBorders>
              <w:top w:val="double" w:sz="4" w:space="0" w:color="auto"/>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0</w:t>
            </w:r>
          </w:p>
        </w:tc>
        <w:tc>
          <w:tcPr>
            <w:tcW w:w="1530" w:type="dxa"/>
            <w:tcBorders>
              <w:top w:val="double" w:sz="4" w:space="0" w:color="auto"/>
              <w:left w:val="double" w:sz="4" w:space="0" w:color="auto"/>
            </w:tcBorders>
            <w:vAlign w:val="center"/>
          </w:tcPr>
          <w:p w:rsidR="00EE4ECC" w:rsidRDefault="003D6B19">
            <w:pPr>
              <w:keepNext/>
              <w:keepLines/>
              <w:spacing w:after="0"/>
              <w:jc w:val="center"/>
              <w:textAlignment w:val="bottom"/>
              <w:rPr>
                <w:rFonts w:ascii="Times New Roman" w:hAnsi="Times New Roman" w:cs="Times New Roman"/>
                <w:sz w:val="20"/>
                <w:szCs w:val="20"/>
              </w:rPr>
            </w:pPr>
            <w:r>
              <w:rPr>
                <w:rFonts w:ascii="Times New Roman" w:hAnsi="Times New Roman" w:cs="Times New Roman"/>
                <w:sz w:val="20"/>
                <w:szCs w:val="20"/>
              </w:rPr>
              <w:t>0</w:t>
            </w:r>
          </w:p>
        </w:tc>
        <w:tc>
          <w:tcPr>
            <w:tcW w:w="1350" w:type="dxa"/>
            <w:tcBorders>
              <w:top w:val="double" w:sz="4" w:space="0" w:color="auto"/>
              <w:left w:val="double" w:sz="4" w:space="0" w:color="auto"/>
            </w:tcBorders>
            <w:vAlign w:val="center"/>
          </w:tcPr>
          <w:p w:rsidR="00EE4ECC" w:rsidRDefault="003D6B19">
            <w:pPr>
              <w:keepNext/>
              <w:keepLines/>
              <w:spacing w:after="0"/>
              <w:jc w:val="center"/>
              <w:textAlignment w:val="bottom"/>
              <w:rPr>
                <w:rFonts w:ascii="Times New Roman" w:hAnsi="Times New Roman" w:cs="Times New Roman"/>
                <w:sz w:val="20"/>
                <w:szCs w:val="20"/>
              </w:rPr>
            </w:pPr>
            <w:r>
              <w:rPr>
                <w:rFonts w:ascii="Times New Roman" w:hAnsi="Times New Roman" w:cs="Times New Roman"/>
                <w:sz w:val="20"/>
                <w:szCs w:val="20"/>
              </w:rPr>
              <w:t>12</w:t>
            </w:r>
          </w:p>
        </w:tc>
        <w:tc>
          <w:tcPr>
            <w:tcW w:w="1980" w:type="dxa"/>
            <w:tcBorders>
              <w:top w:val="double" w:sz="4" w:space="0" w:color="auto"/>
              <w:left w:val="double" w:sz="4" w:space="0" w:color="auto"/>
            </w:tcBorders>
            <w:vAlign w:val="center"/>
          </w:tcPr>
          <w:p w:rsidR="00EE4ECC" w:rsidRDefault="003D6B19">
            <w:pPr>
              <w:keepNext/>
              <w:keepLines/>
              <w:spacing w:after="0"/>
              <w:jc w:val="center"/>
              <w:textAlignment w:val="bottom"/>
              <w:rPr>
                <w:rFonts w:ascii="Times New Roman" w:hAnsi="Times New Roman" w:cs="Times New Roman"/>
                <w:sz w:val="20"/>
                <w:szCs w:val="20"/>
              </w:rPr>
            </w:pPr>
            <w:r>
              <w:rPr>
                <w:rFonts w:ascii="Times New Roman" w:hAnsi="Times New Roman" w:cs="Times New Roman"/>
                <w:sz w:val="20"/>
                <w:szCs w:val="20"/>
              </w:rPr>
              <w:t>2</w:t>
            </w:r>
          </w:p>
        </w:tc>
        <w:tc>
          <w:tcPr>
            <w:tcW w:w="1440" w:type="dxa"/>
            <w:tcBorders>
              <w:top w:val="double" w:sz="4" w:space="0" w:color="auto"/>
              <w:left w:val="double" w:sz="4" w:space="0" w:color="auto"/>
            </w:tcBorders>
            <w:vAlign w:val="center"/>
          </w:tcPr>
          <w:p w:rsidR="00EE4ECC" w:rsidRDefault="003D6B19">
            <w:pPr>
              <w:keepNext/>
              <w:keepLines/>
              <w:spacing w:after="0"/>
              <w:jc w:val="center"/>
              <w:textAlignment w:val="bottom"/>
              <w:rPr>
                <w:rFonts w:ascii="Times New Roman" w:hAnsi="Times New Roman" w:cs="Times New Roman"/>
                <w:sz w:val="20"/>
                <w:szCs w:val="20"/>
              </w:rPr>
            </w:pPr>
            <w:r>
              <w:rPr>
                <w:rFonts w:ascii="Times New Roman" w:hAnsi="Times New Roman" w:cs="Times New Roman"/>
                <w:sz w:val="20"/>
                <w:szCs w:val="20"/>
              </w:rPr>
              <w:t>0</w:t>
            </w:r>
          </w:p>
        </w:tc>
        <w:tc>
          <w:tcPr>
            <w:tcW w:w="1887" w:type="dxa"/>
            <w:tcBorders>
              <w:top w:val="double" w:sz="4" w:space="0" w:color="auto"/>
              <w:left w:val="double" w:sz="4" w:space="0" w:color="auto"/>
            </w:tcBorders>
            <w:vAlign w:val="center"/>
          </w:tcPr>
          <w:p w:rsidR="00EE4ECC" w:rsidRDefault="003D6B19">
            <w:pPr>
              <w:keepNext/>
              <w:keepLines/>
              <w:spacing w:after="0"/>
              <w:jc w:val="center"/>
              <w:textAlignment w:val="bottom"/>
              <w:rPr>
                <w:rFonts w:ascii="Times New Roman" w:hAnsi="Times New Roman" w:cs="Times New Roman"/>
                <w:sz w:val="20"/>
                <w:szCs w:val="20"/>
              </w:rPr>
            </w:pPr>
            <w:r>
              <w:rPr>
                <w:rFonts w:ascii="Times New Roman" w:hAnsi="Times New Roman" w:cs="Times New Roman"/>
                <w:sz w:val="20"/>
                <w:szCs w:val="20"/>
              </w:rPr>
              <w:t>{0, 3}</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1</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12</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2</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sz w:val="20"/>
                <w:szCs w:val="20"/>
              </w:rPr>
              <w:t>{0, 4, 8}</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2</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12</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2</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3</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sz w:val="20"/>
                <w:szCs w:val="20"/>
              </w:rPr>
              <w:t>{0, 4, 8}</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3</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10</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6}</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4</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10</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5</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10</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2</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6</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10</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7</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10</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6}</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8</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10</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9</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10</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2</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10</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10</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11</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14</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6}</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12</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14</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13</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14</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2</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sz w:val="20"/>
                <w:szCs w:val="20"/>
              </w:rPr>
              <w:t>14</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14</w:t>
            </w:r>
          </w:p>
        </w:tc>
        <w:tc>
          <w:tcPr>
            <w:tcW w:w="144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4</w:t>
            </w:r>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r w:rsidR="00EE4ECC">
        <w:trPr>
          <w:cantSplit/>
          <w:jc w:val="center"/>
        </w:trPr>
        <w:tc>
          <w:tcPr>
            <w:tcW w:w="820" w:type="dxa"/>
            <w:tcBorders>
              <w:right w:val="double" w:sz="4" w:space="0" w:color="auto"/>
            </w:tcBorders>
            <w:shd w:val="clear" w:color="auto" w:fill="auto"/>
            <w:vAlign w:val="center"/>
          </w:tcPr>
          <w:p w:rsidR="00EE4ECC" w:rsidRDefault="003D6B19">
            <w:pPr>
              <w:pStyle w:val="TAC"/>
              <w:rPr>
                <w:rFonts w:ascii="Times New Roman" w:hAnsi="Times New Roman" w:cs="Times New Roman"/>
                <w:sz w:val="20"/>
                <w:szCs w:val="20"/>
              </w:rPr>
            </w:pPr>
            <w:r>
              <w:rPr>
                <w:rFonts w:ascii="Times New Roman" w:hAnsi="Times New Roman" w:cs="Times New Roman"/>
                <w:kern w:val="24"/>
                <w:sz w:val="20"/>
                <w:szCs w:val="20"/>
              </w:rPr>
              <w:t>15</w:t>
            </w:r>
          </w:p>
        </w:tc>
        <w:tc>
          <w:tcPr>
            <w:tcW w:w="153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w:t>
            </w:r>
          </w:p>
        </w:tc>
        <w:tc>
          <w:tcPr>
            <w:tcW w:w="135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w:t>
            </w:r>
          </w:p>
        </w:tc>
        <w:tc>
          <w:tcPr>
            <w:tcW w:w="1980"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14</w:t>
            </w:r>
          </w:p>
        </w:tc>
        <w:tc>
          <w:tcPr>
            <w:tcW w:w="1440" w:type="dxa"/>
            <w:tcBorders>
              <w:left w:val="double" w:sz="4" w:space="0" w:color="auto"/>
            </w:tcBorders>
            <w:vAlign w:val="center"/>
          </w:tcPr>
          <w:p w:rsidR="00EE4ECC" w:rsidRDefault="00AD1ACD">
            <w:pPr>
              <w:pStyle w:val="TAC"/>
              <w:rPr>
                <w:rFonts w:ascii="Times New Roman" w:hAnsi="Times New Roman" w:cs="Times New Roman"/>
                <w:kern w:val="24"/>
                <w:sz w:val="20"/>
                <w:szCs w:val="20"/>
              </w:rPr>
            </w:pPr>
            <m:oMathPara>
              <m:oMath>
                <m:d>
                  <m:dPr>
                    <m:begChr m:val="⌊"/>
                    <m:endChr m:val="⌋"/>
                    <m:ctrlPr>
                      <w:rPr>
                        <w:rFonts w:ascii="Cambria Math" w:hAnsi="Cambria Math" w:cs="Times New Roman"/>
                        <w:i/>
                        <w:kern w:val="24"/>
                        <w:sz w:val="20"/>
                        <w:szCs w:val="20"/>
                      </w:rPr>
                    </m:ctrlPr>
                  </m:dPr>
                  <m:e>
                    <m:f>
                      <m:fPr>
                        <m:type m:val="lin"/>
                        <m:ctrlPr>
                          <w:rPr>
                            <w:rFonts w:ascii="Cambria Math" w:hAnsi="Cambria Math" w:cs="Times New Roman"/>
                            <w:i/>
                            <w:kern w:val="24"/>
                            <w:sz w:val="20"/>
                            <w:szCs w:val="20"/>
                          </w:rPr>
                        </m:ctrlPr>
                      </m:fPr>
                      <m:num>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Cambria Math" w:hAnsi="Cambria Math" w:cs="Times New Roman"/>
                                <w:sz w:val="20"/>
                                <w:szCs w:val="20"/>
                              </w:rPr>
                              <m:t>BWP</m:t>
                            </m:r>
                          </m:sub>
                          <m:sup>
                            <m:r>
                              <m:rPr>
                                <m:nor/>
                              </m:rPr>
                              <w:rPr>
                                <w:rFonts w:ascii="Cambria Math" w:hAnsi="Cambria Math" w:cs="Times New Roman"/>
                                <w:sz w:val="20"/>
                                <w:szCs w:val="20"/>
                              </w:rPr>
                              <m:t>size</m:t>
                            </m:r>
                          </m:sup>
                        </m:sSubSup>
                      </m:num>
                      <m:den>
                        <m:r>
                          <w:rPr>
                            <w:rFonts w:ascii="Cambria Math" w:hAnsi="Cambria Math" w:cs="Times New Roman"/>
                            <w:kern w:val="24"/>
                            <w:sz w:val="20"/>
                            <w:szCs w:val="20"/>
                          </w:rPr>
                          <m:t>4</m:t>
                        </m:r>
                      </m:den>
                    </m:f>
                  </m:e>
                </m:d>
              </m:oMath>
            </m:oMathPara>
          </w:p>
        </w:tc>
        <w:tc>
          <w:tcPr>
            <w:tcW w:w="1887" w:type="dxa"/>
            <w:tcBorders>
              <w:left w:val="double" w:sz="4" w:space="0" w:color="auto"/>
            </w:tcBorders>
            <w:vAlign w:val="center"/>
          </w:tcPr>
          <w:p w:rsidR="00EE4ECC" w:rsidRDefault="003D6B19">
            <w:pPr>
              <w:pStyle w:val="TAC"/>
              <w:rPr>
                <w:rFonts w:ascii="Times New Roman" w:hAnsi="Times New Roman" w:cs="Times New Roman"/>
                <w:kern w:val="24"/>
                <w:sz w:val="20"/>
                <w:szCs w:val="20"/>
              </w:rPr>
            </w:pPr>
            <w:r>
              <w:rPr>
                <w:rFonts w:ascii="Times New Roman" w:hAnsi="Times New Roman" w:cs="Times New Roman"/>
                <w:kern w:val="24"/>
                <w:sz w:val="20"/>
                <w:szCs w:val="20"/>
              </w:rPr>
              <w:t>{0, 3, 6, 9}</w:t>
            </w:r>
          </w:p>
        </w:tc>
      </w:tr>
    </w:tbl>
    <w:p w:rsidR="00BE48CE" w:rsidRDefault="003D6B19">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can be seen from the blue curve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_Ref1680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required SNR at 1% BLER is -7.1dB when the number of repetitions </w:t>
      </w:r>
      <w:r w:rsidR="00E04DA9">
        <w:rPr>
          <w:rFonts w:ascii="Times New Roman" w:eastAsia="宋体" w:hAnsi="Times New Roman" w:cs="Times New Roman"/>
          <w:sz w:val="20"/>
          <w:szCs w:val="20"/>
        </w:rPr>
        <w:t xml:space="preserve">is </w:t>
      </w:r>
      <w:r>
        <w:rPr>
          <w:rFonts w:ascii="Times New Roman" w:eastAsia="宋体" w:hAnsi="Times New Roman" w:cs="Times New Roman" w:hint="eastAsia"/>
          <w:sz w:val="20"/>
          <w:szCs w:val="20"/>
        </w:rPr>
        <w:t>2</w:t>
      </w:r>
      <w:r w:rsidR="00E04DA9">
        <w:rPr>
          <w:rFonts w:ascii="Times New Roman" w:eastAsia="宋体" w:hAnsi="Times New Roman" w:cs="Times New Roman"/>
          <w:sz w:val="20"/>
          <w:szCs w:val="20"/>
        </w:rPr>
        <w:t>. Further improvement can be achieved with FO = 0 Hz</w:t>
      </w:r>
      <w:r w:rsidR="00BE48CE">
        <w:rPr>
          <w:rFonts w:ascii="Times New Roman" w:eastAsia="宋体" w:hAnsi="Times New Roman" w:cs="Times New Roman"/>
          <w:sz w:val="20"/>
          <w:szCs w:val="20"/>
        </w:rPr>
        <w:t>.</w:t>
      </w:r>
    </w:p>
    <w:p w:rsidR="00EE4ECC" w:rsidRDefault="003D6B19">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addition, as discussed in section 2.1 for PUSCH, significant performance improvement can be achieved by DM-RS bundling </w:t>
      </w:r>
      <w:r>
        <w:rPr>
          <w:rFonts w:ascii="Times New Roman" w:eastAsia="宋体" w:hAnsi="Times New Roman" w:cs="Times New Roman" w:hint="eastAsia"/>
          <w:sz w:val="20"/>
          <w:szCs w:val="20"/>
        </w:rPr>
        <w:t>by enabling joint cross-slot channel estimation and frequency pre-compensation</w:t>
      </w:r>
      <w:r w:rsidR="006F7C56">
        <w:rPr>
          <w:rFonts w:ascii="Times New Roman" w:eastAsia="宋体" w:hAnsi="Times New Roman" w:cs="Times New Roman"/>
          <w:sz w:val="20"/>
          <w:szCs w:val="20"/>
        </w:rPr>
        <w:t xml:space="preserve">. Following the analysis, once the DM-RS bundling is also applied for PUCCH, even with lower number repetition, </w:t>
      </w:r>
      <w:r>
        <w:rPr>
          <w:rFonts w:ascii="Times New Roman" w:eastAsia="宋体" w:hAnsi="Times New Roman" w:cs="Times New Roman" w:hint="eastAsia"/>
          <w:sz w:val="20"/>
          <w:szCs w:val="20"/>
        </w:rPr>
        <w:t xml:space="preserve">the </w:t>
      </w:r>
      <w:r>
        <w:rPr>
          <w:rFonts w:ascii="Times New Roman" w:eastAsia="宋体" w:hAnsi="Times New Roman" w:cs="Times New Roman"/>
          <w:sz w:val="20"/>
          <w:szCs w:val="20"/>
        </w:rPr>
        <w:t xml:space="preserve">performance can be further improved to achieve the </w:t>
      </w:r>
      <w:r>
        <w:rPr>
          <w:rFonts w:ascii="Times New Roman" w:eastAsia="宋体" w:hAnsi="Times New Roman" w:cs="Times New Roman" w:hint="eastAsia"/>
          <w:sz w:val="20"/>
          <w:szCs w:val="20"/>
        </w:rPr>
        <w:t>targeted CNR</w:t>
      </w:r>
      <w:r w:rsidR="004637DB">
        <w:rPr>
          <w:rFonts w:ascii="Times New Roman" w:eastAsia="宋体" w:hAnsi="Times New Roman" w:cs="Times New Roman"/>
          <w:sz w:val="20"/>
          <w:szCs w:val="20"/>
        </w:rPr>
        <w:t xml:space="preserve">, e.g., </w:t>
      </w:r>
      <w:r>
        <w:rPr>
          <w:rFonts w:ascii="Times New Roman" w:eastAsia="宋体" w:hAnsi="Times New Roman" w:cs="Times New Roman" w:hint="eastAsia"/>
          <w:sz w:val="20"/>
          <w:szCs w:val="20"/>
        </w:rPr>
        <w:t xml:space="preserve">-8.1 dB at 1% BLER. </w:t>
      </w:r>
    </w:p>
    <w:p w:rsidR="00EE4ECC" w:rsidRDefault="00D625FC">
      <w:pPr>
        <w:spacing w:line="260" w:lineRule="auto"/>
        <w:ind w:leftChars="200" w:left="440"/>
        <w:jc w:val="center"/>
      </w:pPr>
      <w:r>
        <w:rPr>
          <w:noProof/>
        </w:rPr>
        <w:pict>
          <v:shape id="_x0000_i1028" type="#_x0000_t75" style="width:172pt;height:125pt">
            <v:imagedata r:id="rId11" o:title="PUCCH MSG"/>
          </v:shape>
        </w:pict>
      </w:r>
    </w:p>
    <w:p w:rsidR="00EE4ECC" w:rsidRDefault="003D6B19">
      <w:pPr>
        <w:pStyle w:val="a3"/>
        <w:rPr>
          <w:b w:val="0"/>
        </w:rPr>
      </w:pPr>
      <w:bookmarkStart w:id="10" w:name="_Ref1680"/>
      <w:r>
        <w:rPr>
          <w:b w:val="0"/>
        </w:rPr>
        <w:t>Figure</w:t>
      </w:r>
      <w:r>
        <w:rPr>
          <w:rFonts w:hint="eastAsia"/>
          <w:b w:val="0"/>
          <w:lang w:val="en-US"/>
        </w:rPr>
        <w:t xml:space="preserve"> 4</w:t>
      </w:r>
      <w:bookmarkEnd w:id="10"/>
      <w:r>
        <w:rPr>
          <w:rFonts w:hint="eastAsia"/>
          <w:b w:val="0"/>
          <w:lang w:val="en-US"/>
        </w:rPr>
        <w:t xml:space="preserve"> </w:t>
      </w:r>
      <w:r>
        <w:rPr>
          <w:rFonts w:hint="eastAsia"/>
          <w:b w:val="0"/>
        </w:rPr>
        <w:t xml:space="preserve">Performance result of </w:t>
      </w:r>
      <w:r>
        <w:rPr>
          <w:rFonts w:hint="eastAsia"/>
          <w:b w:val="0"/>
          <w:lang w:val="en-US"/>
        </w:rPr>
        <w:t>PUCCH for Msg.4 HARQ-ACK</w:t>
      </w:r>
      <w:r>
        <w:rPr>
          <w:rFonts w:hint="eastAsia"/>
          <w:b w:val="0"/>
        </w:rPr>
        <w:t xml:space="preserve"> </w:t>
      </w:r>
      <w:r>
        <w:rPr>
          <w:b w:val="0"/>
        </w:rPr>
        <w:t xml:space="preserve">without DM-RS bundling </w:t>
      </w:r>
    </w:p>
    <w:p w:rsidR="00EE4ECC" w:rsidRDefault="003D6B1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eastAsia="宋体" w:hAnsi="Times New Roman" w:hint="eastAsia"/>
          <w:bCs/>
          <w:i/>
          <w:sz w:val="20"/>
          <w:szCs w:val="20"/>
        </w:rPr>
        <w:t>Coverage gap is 4.5dB for PUCCH Msg.4 HARQ-ACK for LEO-1200 with set-1.</w:t>
      </w:r>
    </w:p>
    <w:p w:rsidR="00EE4ECC" w:rsidRDefault="003D6B19">
      <w:pPr>
        <w:spacing w:line="260" w:lineRule="auto"/>
        <w:ind w:leftChars="200" w:left="440"/>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5:</w:t>
      </w:r>
      <w:r>
        <w:rPr>
          <w:rFonts w:ascii="Times New Roman" w:hAnsi="Times New Roman" w:cs="Times New Roman"/>
          <w:b/>
          <w:bCs/>
          <w:i/>
          <w:iCs/>
          <w:sz w:val="21"/>
          <w:szCs w:val="21"/>
        </w:rPr>
        <w:t xml:space="preserve"> </w:t>
      </w:r>
      <w:r w:rsidR="00632CEB" w:rsidRPr="00632CEB">
        <w:rPr>
          <w:rFonts w:ascii="Times New Roman" w:eastAsia="宋体" w:hAnsi="Times New Roman"/>
          <w:bCs/>
          <w:i/>
          <w:sz w:val="20"/>
          <w:szCs w:val="20"/>
        </w:rPr>
        <w:t xml:space="preserve">The </w:t>
      </w:r>
      <w:r w:rsidR="00632CEB">
        <w:rPr>
          <w:rFonts w:ascii="Times New Roman" w:eastAsia="宋体" w:hAnsi="Times New Roman"/>
          <w:bCs/>
          <w:i/>
          <w:sz w:val="20"/>
          <w:szCs w:val="20"/>
        </w:rPr>
        <w:t>coverage gap</w:t>
      </w:r>
      <w:r w:rsidR="00632CEB" w:rsidRPr="00632CEB">
        <w:rPr>
          <w:rFonts w:ascii="Times New Roman" w:eastAsia="宋体" w:hAnsi="Times New Roman"/>
          <w:bCs/>
          <w:i/>
          <w:sz w:val="20"/>
          <w:szCs w:val="20"/>
        </w:rPr>
        <w:t xml:space="preserve"> of </w:t>
      </w:r>
      <w:r>
        <w:rPr>
          <w:rFonts w:ascii="Times New Roman" w:eastAsia="宋体" w:hAnsi="Times New Roman" w:hint="eastAsia"/>
          <w:bCs/>
          <w:i/>
          <w:sz w:val="20"/>
          <w:szCs w:val="20"/>
        </w:rPr>
        <w:t>PUCCH</w:t>
      </w:r>
      <w:r>
        <w:rPr>
          <w:rFonts w:ascii="Times New Roman" w:eastAsia="宋体" w:hAnsi="Times New Roman"/>
          <w:bCs/>
          <w:i/>
          <w:sz w:val="20"/>
          <w:szCs w:val="20"/>
        </w:rPr>
        <w:t xml:space="preserve"> (i.e., PUCCH format-1 with 14 symbols)</w:t>
      </w:r>
      <w:r>
        <w:rPr>
          <w:rFonts w:ascii="Times New Roman" w:eastAsia="宋体" w:hAnsi="Times New Roman" w:hint="eastAsia"/>
          <w:bCs/>
          <w:i/>
          <w:sz w:val="20"/>
          <w:szCs w:val="20"/>
        </w:rPr>
        <w:t xml:space="preserve"> </w:t>
      </w:r>
      <w:r w:rsidR="00632CEB">
        <w:rPr>
          <w:rFonts w:ascii="Times New Roman" w:eastAsia="宋体" w:hAnsi="Times New Roman"/>
          <w:bCs/>
          <w:i/>
          <w:sz w:val="20"/>
          <w:szCs w:val="20"/>
        </w:rPr>
        <w:t>for Msg-4 can be mitigated with lower number of repetition, i.e.</w:t>
      </w:r>
      <w:r>
        <w:rPr>
          <w:rFonts w:ascii="Times New Roman" w:eastAsia="宋体" w:hAnsi="Times New Roman"/>
          <w:bCs/>
          <w:i/>
          <w:sz w:val="20"/>
          <w:szCs w:val="20"/>
        </w:rPr>
        <w:t>2.</w:t>
      </w:r>
    </w:p>
    <w:p w:rsidR="000B2109" w:rsidRDefault="000B2109">
      <w:pPr>
        <w:spacing w:line="26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lastRenderedPageBreak/>
        <w:t>Proposal 6:</w:t>
      </w:r>
      <w:r>
        <w:rPr>
          <w:rFonts w:ascii="Times New Roman" w:eastAsia="宋体" w:hAnsi="Times New Roman"/>
          <w:bCs/>
          <w:i/>
          <w:sz w:val="20"/>
          <w:szCs w:val="20"/>
        </w:rPr>
        <w:t xml:space="preserve"> The enhancement on DM-RS bundling for PUSCH carrying VoIP should also be applied for PUCCH. </w:t>
      </w:r>
    </w:p>
    <w:p w:rsidR="00EE4ECC" w:rsidRDefault="003D6B19">
      <w:pPr>
        <w:spacing w:beforeLines="50" w:before="120" w:after="120" w:line="240" w:lineRule="auto"/>
        <w:ind w:left="420"/>
        <w:rPr>
          <w:rFonts w:ascii="Times New Roman" w:hAnsi="Times New Roman" w:cs="Times New Roman"/>
          <w:bCs/>
          <w:i/>
          <w:iCs/>
          <w:sz w:val="20"/>
          <w:szCs w:val="20"/>
        </w:rPr>
      </w:pPr>
      <w:r>
        <w:rPr>
          <w:rFonts w:ascii="Times New Roman" w:hAnsi="Times New Roman" w:cs="Times New Roman"/>
          <w:b/>
          <w:bCs/>
          <w:i/>
          <w:iCs/>
          <w:sz w:val="20"/>
          <w:szCs w:val="20"/>
        </w:rPr>
        <w:t xml:space="preserve">Proposal </w:t>
      </w:r>
      <w:r w:rsidR="000B2109">
        <w:rPr>
          <w:rFonts w:ascii="Times New Roman" w:hAnsi="Times New Roman" w:cs="Times New Roman"/>
          <w:b/>
          <w:bCs/>
          <w:i/>
          <w:iCs/>
          <w:sz w:val="20"/>
          <w:szCs w:val="20"/>
        </w:rPr>
        <w:t>7</w:t>
      </w:r>
      <w:r>
        <w:rPr>
          <w:rFonts w:ascii="Times New Roman" w:hAnsi="Times New Roman" w:cs="Times New Roman"/>
          <w:b/>
          <w:bCs/>
          <w:i/>
          <w:iCs/>
          <w:sz w:val="20"/>
          <w:szCs w:val="20"/>
        </w:rPr>
        <w:t>:</w:t>
      </w:r>
      <w:r>
        <w:rPr>
          <w:rFonts w:ascii="Times New Roman" w:hAnsi="Times New Roman" w:cs="Times New Roman"/>
          <w:bCs/>
          <w:i/>
          <w:iCs/>
          <w:sz w:val="20"/>
          <w:szCs w:val="20"/>
        </w:rPr>
        <w:t xml:space="preserve"> The segment transmission of PUCCH </w:t>
      </w:r>
      <w:r>
        <w:rPr>
          <w:rFonts w:ascii="Times New Roman" w:hAnsi="Times New Roman" w:cs="Times New Roman" w:hint="eastAsia"/>
          <w:bCs/>
          <w:i/>
          <w:iCs/>
          <w:sz w:val="20"/>
          <w:szCs w:val="20"/>
        </w:rPr>
        <w:t>for</w:t>
      </w:r>
      <w:r>
        <w:rPr>
          <w:rFonts w:ascii="Times New Roman" w:hAnsi="Times New Roman" w:cs="Times New Roman"/>
          <w:bCs/>
          <w:i/>
          <w:iCs/>
          <w:sz w:val="20"/>
          <w:szCs w:val="20"/>
        </w:rPr>
        <w:t xml:space="preserve"> Msg-4 HARQ should be supported with single TA is applied and phase discontinuity should be mitigated.</w:t>
      </w:r>
    </w:p>
    <w:p w:rsidR="00EE4ECC" w:rsidRDefault="003D6B19">
      <w:pPr>
        <w:numPr>
          <w:ilvl w:val="3"/>
          <w:numId w:val="0"/>
        </w:numPr>
        <w:spacing w:beforeLines="50"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Based on the analysis above, the simply enhancement to indicate whether the repetition is supported can be considered. For example, with the indication, 2 repetition will be assumed and otherwise, not repetition is considered.</w:t>
      </w:r>
    </w:p>
    <w:p w:rsidR="00EE4ECC" w:rsidRDefault="003D6B19">
      <w:pPr>
        <w:spacing w:beforeLines="50" w:before="120" w:after="120" w:line="240" w:lineRule="auto"/>
        <w:ind w:left="420"/>
        <w:rPr>
          <w:rFonts w:ascii="Times New Roman" w:hAnsi="Times New Roman" w:cs="Times New Roman"/>
          <w:bCs/>
          <w:i/>
          <w:iCs/>
          <w:sz w:val="20"/>
          <w:szCs w:val="20"/>
        </w:rPr>
      </w:pPr>
      <w:r>
        <w:rPr>
          <w:rFonts w:ascii="Times New Roman" w:hAnsi="Times New Roman" w:cs="Times New Roman"/>
          <w:b/>
          <w:bCs/>
          <w:i/>
          <w:iCs/>
          <w:sz w:val="20"/>
          <w:szCs w:val="20"/>
        </w:rPr>
        <w:t xml:space="preserve">Proposal </w:t>
      </w:r>
      <w:r w:rsidR="000B2109">
        <w:rPr>
          <w:rFonts w:ascii="Times New Roman" w:hAnsi="Times New Roman" w:cs="Times New Roman"/>
          <w:b/>
          <w:bCs/>
          <w:i/>
          <w:iCs/>
          <w:sz w:val="20"/>
          <w:szCs w:val="20"/>
        </w:rPr>
        <w:t>8</w:t>
      </w:r>
      <w:r>
        <w:rPr>
          <w:rFonts w:ascii="Times New Roman" w:hAnsi="Times New Roman" w:cs="Times New Roman"/>
          <w:b/>
          <w:bCs/>
          <w:i/>
          <w:iCs/>
          <w:sz w:val="20"/>
          <w:szCs w:val="20"/>
        </w:rPr>
        <w:t>:</w:t>
      </w:r>
      <w:r>
        <w:rPr>
          <w:rFonts w:ascii="Times New Roman" w:hAnsi="Times New Roman" w:cs="Times New Roman"/>
          <w:bCs/>
          <w:i/>
          <w:iCs/>
          <w:sz w:val="20"/>
          <w:szCs w:val="20"/>
        </w:rPr>
        <w:t xml:space="preserve"> An indicator can be configured to NTN UE to indicate whether repetition of PUCCH for Msg-4 HARQ is supported, i.e., if supported, repetition number is equaling to 2.</w:t>
      </w:r>
    </w:p>
    <w:p w:rsidR="00EE4ECC" w:rsidRDefault="003D6B1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EE4ECC" w:rsidRDefault="003D6B19">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rsidR="00EE4ECC" w:rsidRDefault="003D6B19" w:rsidP="00720FE7">
      <w:pPr>
        <w:spacing w:beforeLines="50" w:before="120" w:afterLines="50" w:after="120" w:line="240" w:lineRule="auto"/>
        <w:ind w:leftChars="200" w:left="440"/>
        <w:rPr>
          <w:rFonts w:ascii="Times New Roman" w:eastAsia="宋体" w:hAnsi="Times New Roman"/>
          <w:bCs/>
          <w:i/>
          <w:sz w:val="20"/>
          <w:szCs w:val="20"/>
        </w:rPr>
      </w:pPr>
      <w:r>
        <w:rPr>
          <w:rFonts w:ascii="Times New Roman" w:hAnsi="Times New Roman" w:cs="Times New Roman"/>
          <w:b/>
          <w:bCs/>
          <w:i/>
          <w:iCs/>
          <w:sz w:val="20"/>
          <w:szCs w:val="20"/>
        </w:rPr>
        <w:t xml:space="preserve">Observation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w:t>
      </w:r>
      <w:r>
        <w:rPr>
          <w:rFonts w:ascii="Times New Roman" w:eastAsia="宋体" w:hAnsi="Times New Roman" w:hint="eastAsia"/>
          <w:bCs/>
          <w:i/>
          <w:sz w:val="20"/>
          <w:szCs w:val="20"/>
        </w:rPr>
        <w:t xml:space="preserve"> Coverage gap is about 3.5 dB for LEO-1200 with Set-1.</w:t>
      </w:r>
    </w:p>
    <w:p w:rsidR="00EE4ECC" w:rsidRPr="00720FE7" w:rsidRDefault="003D6B19" w:rsidP="00720FE7">
      <w:pPr>
        <w:spacing w:beforeLines="50" w:before="120" w:afterLines="50" w:after="120" w:line="240" w:lineRule="auto"/>
        <w:ind w:leftChars="200" w:left="440"/>
        <w:rPr>
          <w:rFonts w:ascii="Times New Roman" w:hAnsi="Times New Roman" w:cs="Times New Roman"/>
          <w:bCs/>
          <w:i/>
          <w:iCs/>
          <w:sz w:val="20"/>
          <w:szCs w:val="20"/>
        </w:rPr>
      </w:pPr>
      <w:r w:rsidRPr="00720FE7">
        <w:rPr>
          <w:rFonts w:ascii="Times New Roman" w:hAnsi="Times New Roman" w:cs="Times New Roman" w:hint="eastAsia"/>
          <w:b/>
          <w:bCs/>
          <w:i/>
          <w:iCs/>
          <w:sz w:val="20"/>
          <w:szCs w:val="20"/>
        </w:rPr>
        <w:t>Proposal</w:t>
      </w:r>
      <w:r w:rsidRPr="00720FE7">
        <w:rPr>
          <w:rFonts w:ascii="Times New Roman" w:hAnsi="Times New Roman" w:cs="Times New Roman"/>
          <w:b/>
          <w:bCs/>
          <w:i/>
          <w:iCs/>
          <w:sz w:val="20"/>
          <w:szCs w:val="20"/>
        </w:rPr>
        <w:t xml:space="preserve"> </w:t>
      </w:r>
      <w:r w:rsidRPr="00720FE7">
        <w:rPr>
          <w:rFonts w:ascii="Times New Roman" w:hAnsi="Times New Roman" w:cs="Times New Roman" w:hint="eastAsia"/>
          <w:b/>
          <w:bCs/>
          <w:i/>
          <w:iCs/>
          <w:sz w:val="20"/>
          <w:szCs w:val="20"/>
        </w:rPr>
        <w:t>1</w:t>
      </w:r>
      <w:r w:rsidRPr="00720FE7">
        <w:rPr>
          <w:rFonts w:ascii="Times New Roman" w:hAnsi="Times New Roman" w:cs="Times New Roman"/>
          <w:b/>
          <w:bCs/>
          <w:i/>
          <w:iCs/>
          <w:sz w:val="20"/>
          <w:szCs w:val="20"/>
        </w:rPr>
        <w:t>:</w:t>
      </w:r>
      <w:r w:rsidRPr="00720FE7">
        <w:rPr>
          <w:rFonts w:ascii="Times New Roman" w:hAnsi="Times New Roman" w:cs="Times New Roman"/>
          <w:bCs/>
          <w:i/>
          <w:iCs/>
          <w:sz w:val="20"/>
          <w:szCs w:val="20"/>
        </w:rPr>
        <w:t xml:space="preserve"> </w:t>
      </w:r>
      <w:r w:rsidRPr="00720FE7">
        <w:rPr>
          <w:rFonts w:ascii="Times New Roman" w:hAnsi="Times New Roman" w:cs="Times New Roman" w:hint="eastAsia"/>
          <w:bCs/>
          <w:i/>
          <w:iCs/>
          <w:sz w:val="20"/>
          <w:szCs w:val="20"/>
        </w:rPr>
        <w:t>JCE with segmented pre-compensation mechanism should be considered for VoIP on PUSCH</w:t>
      </w:r>
      <w:r w:rsidRPr="00720FE7">
        <w:rPr>
          <w:rFonts w:ascii="Times New Roman" w:hAnsi="Times New Roman" w:cs="Times New Roman"/>
          <w:bCs/>
          <w:i/>
          <w:iCs/>
          <w:sz w:val="20"/>
          <w:szCs w:val="20"/>
        </w:rPr>
        <w:t>.</w:t>
      </w:r>
    </w:p>
    <w:p w:rsidR="00720FE7" w:rsidRPr="00720FE7" w:rsidRDefault="003D6B19" w:rsidP="00720FE7">
      <w:pPr>
        <w:spacing w:beforeLines="50" w:before="120" w:afterLines="50" w:after="120" w:line="240" w:lineRule="auto"/>
        <w:ind w:leftChars="200" w:left="440"/>
        <w:rPr>
          <w:rFonts w:ascii="Times New Roman" w:hAnsi="Times New Roman" w:cs="Times New Roman"/>
          <w:bCs/>
          <w:i/>
          <w:iCs/>
          <w:sz w:val="20"/>
          <w:szCs w:val="20"/>
        </w:rPr>
      </w:pPr>
      <w:r w:rsidRPr="00720FE7">
        <w:rPr>
          <w:rFonts w:ascii="Times New Roman" w:hAnsi="Times New Roman" w:cs="Times New Roman"/>
          <w:b/>
          <w:bCs/>
          <w:i/>
          <w:iCs/>
          <w:sz w:val="20"/>
          <w:szCs w:val="20"/>
        </w:rPr>
        <w:t>Proposal 2:</w:t>
      </w:r>
      <w:r w:rsidRPr="00720FE7">
        <w:rPr>
          <w:rFonts w:ascii="Times New Roman" w:hAnsi="Times New Roman" w:cs="Times New Roman"/>
          <w:bCs/>
          <w:i/>
          <w:iCs/>
          <w:sz w:val="20"/>
          <w:szCs w:val="20"/>
        </w:rPr>
        <w:t xml:space="preserve"> The segment transmission of for PUSCH carrying VoIP should be supported with single TA is applied and phase discontinuity should be mitigated.</w:t>
      </w:r>
    </w:p>
    <w:p w:rsidR="00720FE7" w:rsidRPr="00720FE7" w:rsidRDefault="003D6B19" w:rsidP="00720FE7">
      <w:pPr>
        <w:spacing w:beforeLines="50" w:before="120" w:afterLines="50" w:after="120" w:line="240" w:lineRule="auto"/>
        <w:ind w:leftChars="200" w:left="440"/>
        <w:rPr>
          <w:rFonts w:ascii="Times New Roman" w:hAnsi="Times New Roman" w:cs="Times New Roman"/>
          <w:bCs/>
          <w:i/>
          <w:iCs/>
          <w:sz w:val="20"/>
          <w:szCs w:val="20"/>
        </w:rPr>
      </w:pPr>
      <w:r w:rsidRPr="00720FE7">
        <w:rPr>
          <w:rFonts w:ascii="Times New Roman" w:hAnsi="Times New Roman" w:cs="Times New Roman" w:hint="eastAsia"/>
          <w:b/>
          <w:bCs/>
          <w:i/>
          <w:iCs/>
          <w:sz w:val="20"/>
          <w:szCs w:val="20"/>
        </w:rPr>
        <w:t>Proposal</w:t>
      </w:r>
      <w:r w:rsidRPr="00720FE7">
        <w:rPr>
          <w:rFonts w:ascii="Times New Roman" w:hAnsi="Times New Roman" w:cs="Times New Roman"/>
          <w:b/>
          <w:bCs/>
          <w:i/>
          <w:iCs/>
          <w:sz w:val="20"/>
          <w:szCs w:val="20"/>
        </w:rPr>
        <w:t xml:space="preserve"> 3:</w:t>
      </w:r>
      <w:r w:rsidRPr="00720FE7">
        <w:rPr>
          <w:rFonts w:ascii="Times New Roman" w:hAnsi="Times New Roman" w:cs="Times New Roman"/>
          <w:bCs/>
          <w:i/>
          <w:iCs/>
          <w:sz w:val="20"/>
          <w:szCs w:val="20"/>
        </w:rPr>
        <w:t xml:space="preserve"> Other enhancements including 2Tx, high power UE and polarization matching should also be supported to improve the performance for </w:t>
      </w:r>
      <w:r w:rsidRPr="00720FE7">
        <w:rPr>
          <w:rFonts w:ascii="Times New Roman" w:hAnsi="Times New Roman" w:cs="Times New Roman" w:hint="eastAsia"/>
          <w:bCs/>
          <w:i/>
          <w:iCs/>
          <w:sz w:val="20"/>
          <w:szCs w:val="20"/>
        </w:rPr>
        <w:t>VoIP on PUSCH</w:t>
      </w:r>
      <w:r w:rsidRPr="00720FE7">
        <w:rPr>
          <w:rFonts w:ascii="Times New Roman" w:hAnsi="Times New Roman" w:cs="Times New Roman"/>
          <w:bCs/>
          <w:i/>
          <w:iCs/>
          <w:sz w:val="20"/>
          <w:szCs w:val="20"/>
        </w:rPr>
        <w:t>.</w:t>
      </w:r>
    </w:p>
    <w:p w:rsidR="00720FE7" w:rsidRPr="00720FE7" w:rsidRDefault="003D6B19" w:rsidP="00720FE7">
      <w:pPr>
        <w:spacing w:beforeLines="50" w:before="120" w:afterLines="50" w:after="120" w:line="240" w:lineRule="auto"/>
        <w:ind w:leftChars="200" w:left="440"/>
        <w:rPr>
          <w:rFonts w:ascii="Times New Roman" w:hAnsi="Times New Roman" w:cs="Times New Roman"/>
          <w:bCs/>
          <w:i/>
          <w:iCs/>
          <w:sz w:val="20"/>
          <w:szCs w:val="20"/>
        </w:rPr>
      </w:pPr>
      <w:r w:rsidRPr="00720FE7">
        <w:rPr>
          <w:rFonts w:ascii="Times New Roman" w:hAnsi="Times New Roman" w:cs="Times New Roman" w:hint="eastAsia"/>
          <w:b/>
          <w:bCs/>
          <w:i/>
          <w:iCs/>
          <w:sz w:val="20"/>
          <w:szCs w:val="20"/>
        </w:rPr>
        <w:t>Proposal</w:t>
      </w:r>
      <w:r w:rsidRPr="00720FE7">
        <w:rPr>
          <w:rFonts w:ascii="Times New Roman" w:hAnsi="Times New Roman" w:cs="Times New Roman"/>
          <w:b/>
          <w:bCs/>
          <w:i/>
          <w:iCs/>
          <w:sz w:val="20"/>
          <w:szCs w:val="20"/>
        </w:rPr>
        <w:t xml:space="preserve"> </w:t>
      </w:r>
      <w:r w:rsidRPr="00720FE7">
        <w:rPr>
          <w:rFonts w:ascii="Times New Roman" w:hAnsi="Times New Roman" w:cs="Times New Roman" w:hint="eastAsia"/>
          <w:b/>
          <w:bCs/>
          <w:i/>
          <w:iCs/>
          <w:sz w:val="20"/>
          <w:szCs w:val="20"/>
        </w:rPr>
        <w:t>4</w:t>
      </w:r>
      <w:r w:rsidRPr="00720FE7">
        <w:rPr>
          <w:rFonts w:ascii="Times New Roman" w:hAnsi="Times New Roman" w:cs="Times New Roman"/>
          <w:b/>
          <w:bCs/>
          <w:i/>
          <w:iCs/>
          <w:sz w:val="20"/>
          <w:szCs w:val="20"/>
        </w:rPr>
        <w:t>:</w:t>
      </w:r>
      <w:r w:rsidRPr="00720FE7">
        <w:rPr>
          <w:rFonts w:ascii="Times New Roman" w:hAnsi="Times New Roman" w:cs="Times New Roman"/>
          <w:bCs/>
          <w:i/>
          <w:iCs/>
          <w:sz w:val="20"/>
          <w:szCs w:val="20"/>
        </w:rPr>
        <w:t xml:space="preserve"> The PUCCH format-1 with 14 symbols should be used as the baseline for enhancement.</w:t>
      </w:r>
    </w:p>
    <w:p w:rsidR="00EE4ECC" w:rsidRPr="00720FE7" w:rsidRDefault="003D6B19" w:rsidP="00720FE7">
      <w:pPr>
        <w:spacing w:beforeLines="50" w:before="120" w:afterLines="50" w:after="120" w:line="240" w:lineRule="auto"/>
        <w:ind w:leftChars="200" w:left="440"/>
        <w:rPr>
          <w:rFonts w:ascii="Times New Roman" w:hAnsi="Times New Roman" w:cs="Times New Roman"/>
          <w:bCs/>
          <w:i/>
          <w:iCs/>
          <w:sz w:val="20"/>
          <w:szCs w:val="20"/>
        </w:rPr>
      </w:pPr>
      <w:r w:rsidRPr="00720FE7">
        <w:rPr>
          <w:rFonts w:ascii="Times New Roman" w:hAnsi="Times New Roman" w:cs="Times New Roman"/>
          <w:b/>
          <w:bCs/>
          <w:i/>
          <w:iCs/>
          <w:sz w:val="20"/>
          <w:szCs w:val="20"/>
        </w:rPr>
        <w:t xml:space="preserve">Observation </w:t>
      </w:r>
      <w:r w:rsidRPr="00720FE7">
        <w:rPr>
          <w:rFonts w:ascii="Times New Roman" w:hAnsi="Times New Roman" w:cs="Times New Roman" w:hint="eastAsia"/>
          <w:b/>
          <w:bCs/>
          <w:i/>
          <w:iCs/>
          <w:sz w:val="20"/>
          <w:szCs w:val="20"/>
        </w:rPr>
        <w:t>2</w:t>
      </w:r>
      <w:r w:rsidRPr="00720FE7">
        <w:rPr>
          <w:rFonts w:ascii="Times New Roman" w:hAnsi="Times New Roman" w:cs="Times New Roman"/>
          <w:b/>
          <w:bCs/>
          <w:i/>
          <w:iCs/>
          <w:sz w:val="20"/>
          <w:szCs w:val="20"/>
        </w:rPr>
        <w:t>:</w:t>
      </w:r>
      <w:r w:rsidRPr="00720FE7">
        <w:rPr>
          <w:rFonts w:ascii="Times New Roman" w:hAnsi="Times New Roman" w:cs="Times New Roman"/>
          <w:bCs/>
          <w:i/>
          <w:iCs/>
          <w:sz w:val="20"/>
          <w:szCs w:val="20"/>
        </w:rPr>
        <w:t xml:space="preserve"> </w:t>
      </w:r>
      <w:r w:rsidRPr="00720FE7">
        <w:rPr>
          <w:rFonts w:ascii="Times New Roman" w:hAnsi="Times New Roman" w:cs="Times New Roman" w:hint="eastAsia"/>
          <w:bCs/>
          <w:i/>
          <w:iCs/>
          <w:sz w:val="20"/>
          <w:szCs w:val="20"/>
        </w:rPr>
        <w:t>Coverage gap is 4.5dB for PUCCH Msg.4 HARQ-ACK for LEO-1200 with set-1.</w:t>
      </w:r>
    </w:p>
    <w:p w:rsidR="006E5859" w:rsidRPr="00720FE7" w:rsidRDefault="006E5859" w:rsidP="00720FE7">
      <w:pPr>
        <w:spacing w:beforeLines="50" w:before="120" w:afterLines="50" w:after="120" w:line="240" w:lineRule="auto"/>
        <w:ind w:leftChars="200" w:left="440"/>
        <w:rPr>
          <w:rFonts w:ascii="Times New Roman" w:hAnsi="Times New Roman" w:cs="Times New Roman"/>
          <w:bCs/>
          <w:i/>
          <w:iCs/>
          <w:sz w:val="20"/>
          <w:szCs w:val="20"/>
        </w:rPr>
      </w:pPr>
      <w:r w:rsidRPr="00720FE7">
        <w:rPr>
          <w:rFonts w:ascii="Times New Roman" w:hAnsi="Times New Roman" w:cs="Times New Roman" w:hint="eastAsia"/>
          <w:b/>
          <w:bCs/>
          <w:i/>
          <w:iCs/>
          <w:sz w:val="20"/>
          <w:szCs w:val="20"/>
        </w:rPr>
        <w:t>Proposal</w:t>
      </w:r>
      <w:r w:rsidRPr="00720FE7">
        <w:rPr>
          <w:rFonts w:ascii="Times New Roman" w:hAnsi="Times New Roman" w:cs="Times New Roman"/>
          <w:b/>
          <w:bCs/>
          <w:i/>
          <w:iCs/>
          <w:sz w:val="20"/>
          <w:szCs w:val="20"/>
        </w:rPr>
        <w:t xml:space="preserve"> 5:</w:t>
      </w:r>
      <w:r w:rsidRPr="00720FE7">
        <w:rPr>
          <w:rFonts w:ascii="Times New Roman" w:hAnsi="Times New Roman" w:cs="Times New Roman"/>
          <w:bCs/>
          <w:i/>
          <w:iCs/>
          <w:sz w:val="20"/>
          <w:szCs w:val="20"/>
        </w:rPr>
        <w:t xml:space="preserve"> The coverage gap of </w:t>
      </w:r>
      <w:r w:rsidRPr="00720FE7">
        <w:rPr>
          <w:rFonts w:ascii="Times New Roman" w:hAnsi="Times New Roman" w:cs="Times New Roman" w:hint="eastAsia"/>
          <w:bCs/>
          <w:i/>
          <w:iCs/>
          <w:sz w:val="20"/>
          <w:szCs w:val="20"/>
        </w:rPr>
        <w:t>PUCCH</w:t>
      </w:r>
      <w:r w:rsidRPr="00720FE7">
        <w:rPr>
          <w:rFonts w:ascii="Times New Roman" w:hAnsi="Times New Roman" w:cs="Times New Roman"/>
          <w:bCs/>
          <w:i/>
          <w:iCs/>
          <w:sz w:val="20"/>
          <w:szCs w:val="20"/>
        </w:rPr>
        <w:t xml:space="preserve"> (i.e., PUCCH format-1 with 14 symbols)</w:t>
      </w:r>
      <w:r w:rsidRPr="00720FE7">
        <w:rPr>
          <w:rFonts w:ascii="Times New Roman" w:hAnsi="Times New Roman" w:cs="Times New Roman" w:hint="eastAsia"/>
          <w:bCs/>
          <w:i/>
          <w:iCs/>
          <w:sz w:val="20"/>
          <w:szCs w:val="20"/>
        </w:rPr>
        <w:t xml:space="preserve"> </w:t>
      </w:r>
      <w:r w:rsidRPr="00720FE7">
        <w:rPr>
          <w:rFonts w:ascii="Times New Roman" w:hAnsi="Times New Roman" w:cs="Times New Roman"/>
          <w:bCs/>
          <w:i/>
          <w:iCs/>
          <w:sz w:val="20"/>
          <w:szCs w:val="20"/>
        </w:rPr>
        <w:t>for Msg-4 can be mitigated with lower number of repetition, i.e.2.</w:t>
      </w:r>
    </w:p>
    <w:p w:rsidR="006E5859" w:rsidRPr="00720FE7" w:rsidRDefault="006E5859" w:rsidP="00720FE7">
      <w:pPr>
        <w:spacing w:beforeLines="50" w:before="120" w:afterLines="50" w:after="120" w:line="240" w:lineRule="auto"/>
        <w:ind w:leftChars="200" w:left="440"/>
        <w:rPr>
          <w:rFonts w:ascii="Times New Roman" w:hAnsi="Times New Roman" w:cs="Times New Roman"/>
          <w:bCs/>
          <w:i/>
          <w:iCs/>
          <w:sz w:val="20"/>
          <w:szCs w:val="20"/>
        </w:rPr>
      </w:pPr>
      <w:r w:rsidRPr="00720FE7">
        <w:rPr>
          <w:rFonts w:ascii="Times New Roman" w:hAnsi="Times New Roman" w:cs="Times New Roman"/>
          <w:b/>
          <w:bCs/>
          <w:i/>
          <w:iCs/>
          <w:sz w:val="20"/>
          <w:szCs w:val="20"/>
        </w:rPr>
        <w:t>Proposal 6:</w:t>
      </w:r>
      <w:r w:rsidRPr="00720FE7">
        <w:rPr>
          <w:rFonts w:ascii="Times New Roman" w:hAnsi="Times New Roman" w:cs="Times New Roman"/>
          <w:bCs/>
          <w:i/>
          <w:iCs/>
          <w:sz w:val="20"/>
          <w:szCs w:val="20"/>
        </w:rPr>
        <w:t xml:space="preserve"> The enhancement on DM-RS bundling for PUSCH carrying VoIP should also be applied for PUCCH. </w:t>
      </w:r>
    </w:p>
    <w:p w:rsidR="006E5859" w:rsidRPr="00720FE7" w:rsidRDefault="006E5859" w:rsidP="00720FE7">
      <w:pPr>
        <w:spacing w:beforeLines="50" w:before="120" w:afterLines="50" w:after="120" w:line="240" w:lineRule="auto"/>
        <w:ind w:leftChars="200" w:left="440"/>
        <w:rPr>
          <w:rFonts w:ascii="Times New Roman" w:hAnsi="Times New Roman" w:cs="Times New Roman"/>
          <w:bCs/>
          <w:i/>
          <w:iCs/>
          <w:sz w:val="20"/>
          <w:szCs w:val="20"/>
        </w:rPr>
      </w:pPr>
      <w:r w:rsidRPr="00720FE7">
        <w:rPr>
          <w:rFonts w:ascii="Times New Roman" w:hAnsi="Times New Roman" w:cs="Times New Roman"/>
          <w:b/>
          <w:bCs/>
          <w:i/>
          <w:iCs/>
          <w:sz w:val="20"/>
          <w:szCs w:val="20"/>
        </w:rPr>
        <w:t xml:space="preserve">Proposal 7: </w:t>
      </w:r>
      <w:r w:rsidRPr="00720FE7">
        <w:rPr>
          <w:rFonts w:ascii="Times New Roman" w:hAnsi="Times New Roman" w:cs="Times New Roman"/>
          <w:bCs/>
          <w:i/>
          <w:iCs/>
          <w:sz w:val="20"/>
          <w:szCs w:val="20"/>
        </w:rPr>
        <w:t xml:space="preserve">The segment transmission of PUCCH </w:t>
      </w:r>
      <w:r w:rsidRPr="00720FE7">
        <w:rPr>
          <w:rFonts w:ascii="Times New Roman" w:hAnsi="Times New Roman" w:cs="Times New Roman" w:hint="eastAsia"/>
          <w:bCs/>
          <w:i/>
          <w:iCs/>
          <w:sz w:val="20"/>
          <w:szCs w:val="20"/>
        </w:rPr>
        <w:t>for</w:t>
      </w:r>
      <w:r w:rsidRPr="00720FE7">
        <w:rPr>
          <w:rFonts w:ascii="Times New Roman" w:hAnsi="Times New Roman" w:cs="Times New Roman"/>
          <w:bCs/>
          <w:i/>
          <w:iCs/>
          <w:sz w:val="20"/>
          <w:szCs w:val="20"/>
        </w:rPr>
        <w:t xml:space="preserve"> Msg-4 HARQ should be supported with single TA is applied and phase discontinuity should be mitigated.</w:t>
      </w:r>
    </w:p>
    <w:p w:rsidR="006E5859" w:rsidRPr="00720FE7" w:rsidRDefault="006E5859" w:rsidP="00720FE7">
      <w:pPr>
        <w:spacing w:beforeLines="50" w:before="120" w:afterLines="50" w:after="120" w:line="240" w:lineRule="auto"/>
        <w:ind w:leftChars="200" w:left="440"/>
        <w:rPr>
          <w:rFonts w:ascii="Times New Roman" w:hAnsi="Times New Roman" w:cs="Times New Roman"/>
          <w:bCs/>
          <w:i/>
          <w:iCs/>
          <w:sz w:val="20"/>
          <w:szCs w:val="20"/>
        </w:rPr>
      </w:pPr>
      <w:r w:rsidRPr="00720FE7">
        <w:rPr>
          <w:rFonts w:ascii="Times New Roman" w:hAnsi="Times New Roman" w:cs="Times New Roman"/>
          <w:b/>
          <w:bCs/>
          <w:i/>
          <w:iCs/>
          <w:sz w:val="20"/>
          <w:szCs w:val="20"/>
        </w:rPr>
        <w:t>Proposal 8:</w:t>
      </w:r>
      <w:r w:rsidRPr="00720FE7">
        <w:rPr>
          <w:rFonts w:ascii="Times New Roman" w:hAnsi="Times New Roman" w:cs="Times New Roman"/>
          <w:bCs/>
          <w:i/>
          <w:iCs/>
          <w:sz w:val="20"/>
          <w:szCs w:val="20"/>
        </w:rPr>
        <w:t xml:space="preserve"> An indicator can be configured to NTN UE to indicate whether repetition of PUCCH for Msg-4 HARQ is supported, i.e., if supported, repetition number is equaling to 2.</w:t>
      </w:r>
    </w:p>
    <w:p w:rsidR="00EE4ECC" w:rsidRDefault="003D6B1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EE4ECC" w:rsidRDefault="003D6B19">
      <w:pPr>
        <w:pStyle w:val="ListParagraph1"/>
        <w:numPr>
          <w:ilvl w:val="0"/>
          <w:numId w:val="3"/>
        </w:numPr>
        <w:spacing w:after="0" w:line="240" w:lineRule="auto"/>
        <w:ind w:left="505" w:hanging="505"/>
        <w:rPr>
          <w:rFonts w:ascii="Times New Roman" w:hAnsi="Times New Roman" w:cs="Times New Roman"/>
          <w:sz w:val="20"/>
          <w:szCs w:val="20"/>
        </w:rPr>
      </w:pPr>
      <w:bookmarkStart w:id="11" w:name="_Ref32552"/>
      <w:r>
        <w:rPr>
          <w:rFonts w:ascii="Times New Roman" w:hAnsi="Times New Roman" w:cs="Times New Roman" w:hint="eastAsia"/>
          <w:sz w:val="20"/>
          <w:szCs w:val="20"/>
        </w:rPr>
        <w:t>R1-2208269, Summary#6 on 9.12.1 Coverage enhancement for NR-NTN, RAN1#110</w:t>
      </w:r>
    </w:p>
    <w:p w:rsidR="00EE4ECC" w:rsidRDefault="003D6B19">
      <w:pPr>
        <w:pStyle w:val="ListParagraph1"/>
        <w:numPr>
          <w:ilvl w:val="0"/>
          <w:numId w:val="3"/>
        </w:numPr>
        <w:spacing w:after="0" w:line="240" w:lineRule="auto"/>
        <w:ind w:left="505" w:hanging="505"/>
        <w:rPr>
          <w:rFonts w:ascii="Times New Roman" w:hAnsi="Times New Roman" w:cs="Times New Roman"/>
          <w:sz w:val="20"/>
          <w:szCs w:val="20"/>
        </w:rPr>
      </w:pPr>
      <w:bookmarkStart w:id="12" w:name="_Ref607"/>
      <w:bookmarkEnd w:id="11"/>
      <w:r>
        <w:rPr>
          <w:rFonts w:ascii="Times New Roman" w:hAnsi="Times New Roman" w:cs="Times New Roman" w:hint="eastAsia"/>
          <w:sz w:val="20"/>
          <w:szCs w:val="20"/>
        </w:rPr>
        <w:t>RP-222654, Revised WID: NR NTN (Non-Terrestrial Networks) enhancements, RAN#97e</w:t>
      </w:r>
      <w:bookmarkEnd w:id="12"/>
    </w:p>
    <w:p w:rsidR="00EE4ECC" w:rsidRDefault="003D6B19">
      <w:pPr>
        <w:pStyle w:val="ListParagraph1"/>
        <w:numPr>
          <w:ilvl w:val="0"/>
          <w:numId w:val="3"/>
        </w:numPr>
        <w:spacing w:after="0" w:line="240" w:lineRule="auto"/>
        <w:ind w:left="505" w:hanging="505"/>
        <w:rPr>
          <w:rFonts w:ascii="Times New Roman" w:hAnsi="Times New Roman" w:cs="Times New Roman"/>
          <w:sz w:val="20"/>
          <w:szCs w:val="20"/>
        </w:rPr>
      </w:pPr>
      <w:bookmarkStart w:id="13" w:name="_Ref1453"/>
      <w:r>
        <w:rPr>
          <w:rFonts w:ascii="Times New Roman" w:hAnsi="Times New Roman" w:cs="Times New Roman" w:hint="eastAsia"/>
          <w:sz w:val="20"/>
          <w:szCs w:val="20"/>
        </w:rPr>
        <w:t xml:space="preserve">R1-2106289, Summary #4 of AI 8.15.2 </w:t>
      </w:r>
      <w:r>
        <w:rPr>
          <w:rFonts w:ascii="Times New Roman" w:hAnsi="Times New Roman" w:cs="Times New Roman" w:hint="eastAsia"/>
          <w:sz w:val="20"/>
          <w:szCs w:val="20"/>
        </w:rPr>
        <w:tab/>
        <w:t>Enhancements to time and frequency synchronization, RAN1#105e</w:t>
      </w:r>
      <w:bookmarkEnd w:id="13"/>
    </w:p>
    <w:p w:rsidR="00EE4ECC" w:rsidRDefault="003D6B19">
      <w:pPr>
        <w:pStyle w:val="ListParagraph1"/>
        <w:numPr>
          <w:ilvl w:val="0"/>
          <w:numId w:val="3"/>
        </w:numPr>
        <w:spacing w:after="0" w:line="240" w:lineRule="auto"/>
        <w:ind w:left="505" w:hanging="505"/>
        <w:rPr>
          <w:rFonts w:ascii="Times New Roman" w:hAnsi="Times New Roman" w:cs="Times New Roman"/>
          <w:sz w:val="20"/>
          <w:szCs w:val="20"/>
        </w:rPr>
      </w:pPr>
      <w:bookmarkStart w:id="14" w:name="_Ref1095"/>
      <w:bookmarkStart w:id="15" w:name="_Ref1469"/>
      <w:r>
        <w:rPr>
          <w:rFonts w:ascii="Times New Roman" w:hAnsi="Times New Roman" w:cs="Times New Roman"/>
          <w:sz w:val="20"/>
          <w:szCs w:val="20"/>
        </w:rPr>
        <w:t>3GPP TR 38.8</w:t>
      </w:r>
      <w:r>
        <w:rPr>
          <w:rFonts w:ascii="Times New Roman" w:hAnsi="Times New Roman" w:cs="Times New Roman" w:hint="eastAsia"/>
          <w:sz w:val="20"/>
          <w:szCs w:val="20"/>
        </w:rPr>
        <w:t xml:space="preserve">11, </w:t>
      </w:r>
      <w:r>
        <w:rPr>
          <w:rFonts w:ascii="Times New Roman" w:hAnsi="Times New Roman" w:cs="Times New Roman"/>
          <w:sz w:val="20"/>
          <w:szCs w:val="20"/>
        </w:rPr>
        <w:t>Study on</w:t>
      </w:r>
      <w:bookmarkEnd w:id="14"/>
      <w:r>
        <w:rPr>
          <w:rFonts w:ascii="Times New Roman" w:hAnsi="Times New Roman" w:cs="Times New Roman" w:hint="eastAsia"/>
          <w:sz w:val="20"/>
          <w:szCs w:val="20"/>
        </w:rPr>
        <w:t xml:space="preserve"> New Radio (NR) to support non-terrestrial networks</w:t>
      </w:r>
      <w:bookmarkEnd w:id="15"/>
    </w:p>
    <w:p w:rsidR="00EE4ECC" w:rsidRDefault="003D6B19">
      <w:pPr>
        <w:pStyle w:val="ListParagraph1"/>
        <w:numPr>
          <w:ilvl w:val="0"/>
          <w:numId w:val="3"/>
        </w:numPr>
        <w:spacing w:after="0" w:line="240" w:lineRule="auto"/>
        <w:ind w:left="505" w:hanging="505"/>
        <w:rPr>
          <w:rFonts w:ascii="Times New Roman" w:hAnsi="Times New Roman" w:cs="Times New Roman"/>
          <w:sz w:val="20"/>
          <w:szCs w:val="20"/>
        </w:rPr>
      </w:pPr>
      <w:bookmarkStart w:id="16" w:name="_Ref3743"/>
      <w:r>
        <w:rPr>
          <w:rFonts w:ascii="Times New Roman" w:hAnsi="Times New Roman" w:cs="Times New Roman" w:hint="eastAsia"/>
          <w:sz w:val="20"/>
          <w:szCs w:val="20"/>
        </w:rPr>
        <w:t>3GPP TS 38.213, Physical layer procedures for control</w:t>
      </w:r>
      <w:bookmarkEnd w:id="16"/>
    </w:p>
    <w:p w:rsidR="00EE4ECC" w:rsidRDefault="003D6B19">
      <w:pPr>
        <w:pStyle w:val="1"/>
        <w:numPr>
          <w:ilvl w:val="0"/>
          <w:numId w:val="0"/>
        </w:numPr>
      </w:pPr>
      <w:bookmarkStart w:id="17" w:name="_Ref11596"/>
      <w:r>
        <w:rPr>
          <w:szCs w:val="22"/>
        </w:rPr>
        <w:t>Appendix</w:t>
      </w:r>
      <w:bookmarkEnd w:id="17"/>
    </w:p>
    <w:p w:rsidR="00EE4ECC" w:rsidRDefault="003D6B19">
      <w:pPr>
        <w:jc w:val="center"/>
        <w:rPr>
          <w:sz w:val="20"/>
        </w:rPr>
      </w:pPr>
      <w:r>
        <w:rPr>
          <w:rFonts w:ascii="Times New Roman" w:eastAsia="宋体" w:hAnsi="Times New Roman" w:cs="Times New Roman"/>
          <w:bCs/>
          <w:kern w:val="2"/>
          <w:sz w:val="20"/>
          <w:lang w:val="en-GB"/>
        </w:rPr>
        <w:t xml:space="preserve">Table </w:t>
      </w:r>
      <w:r>
        <w:rPr>
          <w:rFonts w:ascii="Times New Roman" w:eastAsia="宋体" w:hAnsi="Times New Roman" w:cs="Times New Roman"/>
          <w:bCs/>
          <w:kern w:val="2"/>
          <w:sz w:val="20"/>
          <w:lang w:val="en-GB"/>
        </w:rPr>
        <w:fldChar w:fldCharType="begin"/>
      </w:r>
      <w:r>
        <w:rPr>
          <w:rFonts w:ascii="Times New Roman" w:eastAsia="宋体" w:hAnsi="Times New Roman" w:cs="Times New Roman"/>
          <w:bCs/>
          <w:kern w:val="2"/>
          <w:sz w:val="20"/>
          <w:lang w:val="en-GB"/>
        </w:rPr>
        <w:instrText xml:space="preserve"> SEQ Table \* ARABIC </w:instrText>
      </w:r>
      <w:r>
        <w:rPr>
          <w:rFonts w:ascii="Times New Roman" w:eastAsia="宋体" w:hAnsi="Times New Roman" w:cs="Times New Roman"/>
          <w:bCs/>
          <w:kern w:val="2"/>
          <w:sz w:val="20"/>
          <w:lang w:val="en-GB"/>
        </w:rPr>
        <w:fldChar w:fldCharType="separate"/>
      </w:r>
      <w:r>
        <w:rPr>
          <w:rFonts w:ascii="Times New Roman" w:eastAsia="宋体" w:hAnsi="Times New Roman" w:cs="Times New Roman"/>
          <w:bCs/>
          <w:kern w:val="2"/>
          <w:sz w:val="20"/>
          <w:lang w:val="en-GB"/>
        </w:rPr>
        <w:t>3</w:t>
      </w:r>
      <w:r>
        <w:rPr>
          <w:rFonts w:ascii="Times New Roman" w:eastAsia="宋体" w:hAnsi="Times New Roman" w:cs="Times New Roman"/>
          <w:bCs/>
          <w:kern w:val="2"/>
          <w:sz w:val="20"/>
          <w:lang w:val="en-GB"/>
        </w:rPr>
        <w:fldChar w:fldCharType="end"/>
      </w:r>
      <w:r>
        <w:rPr>
          <w:rFonts w:ascii="Times New Roman" w:eastAsia="宋体" w:hAnsi="Times New Roman" w:cs="Times New Roman"/>
          <w:bCs/>
          <w:kern w:val="2"/>
          <w:sz w:val="20"/>
          <w:lang w:val="en-GB"/>
        </w:rPr>
        <w:t xml:space="preserve"> Link budget assumption for UL</w:t>
      </w:r>
    </w:p>
    <w:tbl>
      <w:tblPr>
        <w:tblStyle w:val="ac"/>
        <w:tblW w:w="0" w:type="auto"/>
        <w:jc w:val="center"/>
        <w:tblLook w:val="04A0" w:firstRow="1" w:lastRow="0" w:firstColumn="1" w:lastColumn="0" w:noHBand="0" w:noVBand="1"/>
      </w:tblPr>
      <w:tblGrid>
        <w:gridCol w:w="2004"/>
        <w:gridCol w:w="2650"/>
      </w:tblGrid>
      <w:tr w:rsidR="00EE4ECC">
        <w:trPr>
          <w:jc w:val="center"/>
        </w:trPr>
        <w:tc>
          <w:tcPr>
            <w:tcW w:w="0" w:type="auto"/>
            <w:shd w:val="clear" w:color="auto" w:fill="D9E2F3"/>
          </w:tcPr>
          <w:p w:rsidR="00EE4ECC" w:rsidRDefault="003D6B19">
            <w:pPr>
              <w:pStyle w:val="aa"/>
              <w:jc w:val="center"/>
              <w:rPr>
                <w:rFonts w:ascii="Times New Roman" w:hAnsi="Times New Roman"/>
                <w:b/>
                <w:bCs/>
                <w:color w:val="000000"/>
                <w:sz w:val="20"/>
                <w:szCs w:val="20"/>
              </w:rPr>
            </w:pPr>
            <w:r>
              <w:rPr>
                <w:rFonts w:ascii="Times New Roman" w:hAnsi="Times New Roman"/>
                <w:b/>
                <w:bCs/>
                <w:color w:val="000000"/>
                <w:sz w:val="20"/>
                <w:szCs w:val="20"/>
              </w:rPr>
              <w:t>Parameters</w:t>
            </w:r>
          </w:p>
        </w:tc>
        <w:tc>
          <w:tcPr>
            <w:tcW w:w="0" w:type="auto"/>
            <w:shd w:val="clear" w:color="auto" w:fill="D9E2F3"/>
          </w:tcPr>
          <w:p w:rsidR="00EE4ECC" w:rsidRDefault="003D6B19">
            <w:pPr>
              <w:pStyle w:val="aa"/>
              <w:jc w:val="center"/>
              <w:rPr>
                <w:rFonts w:ascii="Times New Roman" w:hAnsi="Times New Roman"/>
                <w:b/>
                <w:bCs/>
                <w:color w:val="000000"/>
                <w:sz w:val="20"/>
                <w:szCs w:val="20"/>
              </w:rPr>
            </w:pPr>
            <w:r>
              <w:rPr>
                <w:rFonts w:ascii="Times New Roman" w:hAnsi="Times New Roman"/>
                <w:b/>
                <w:bCs/>
                <w:color w:val="000000"/>
                <w:sz w:val="20"/>
                <w:szCs w:val="20"/>
              </w:rPr>
              <w:t>Notes</w:t>
            </w:r>
          </w:p>
        </w:tc>
      </w:tr>
      <w:tr w:rsidR="00EE4ECC">
        <w:trPr>
          <w:jc w:val="center"/>
        </w:trPr>
        <w:tc>
          <w:tcPr>
            <w:tcW w:w="0" w:type="auto"/>
          </w:tcPr>
          <w:p w:rsidR="00EE4ECC" w:rsidRDefault="003D6B19">
            <w:pPr>
              <w:pStyle w:val="aa"/>
              <w:jc w:val="center"/>
              <w:rPr>
                <w:rStyle w:val="ad"/>
                <w:rFonts w:ascii="Times New Roman" w:eastAsia="Calibri" w:hAnsi="Times New Roman"/>
                <w:b/>
              </w:rPr>
            </w:pPr>
            <w:r>
              <w:rPr>
                <w:rFonts w:ascii="Times New Roman" w:hAnsi="Times New Roman"/>
                <w:color w:val="000000"/>
                <w:sz w:val="20"/>
                <w:szCs w:val="20"/>
              </w:rPr>
              <w:t>Carrier Frequency</w:t>
            </w:r>
          </w:p>
        </w:tc>
        <w:tc>
          <w:tcPr>
            <w:tcW w:w="0" w:type="auto"/>
          </w:tcPr>
          <w:p w:rsidR="00EE4ECC" w:rsidRDefault="003D6B19">
            <w:pPr>
              <w:pStyle w:val="aa"/>
              <w:jc w:val="center"/>
              <w:rPr>
                <w:rStyle w:val="ad"/>
                <w:rFonts w:ascii="Times New Roman" w:eastAsia="Calibri" w:hAnsi="Times New Roman"/>
                <w:b/>
              </w:rPr>
            </w:pPr>
            <w:r>
              <w:rPr>
                <w:rFonts w:ascii="Times New Roman" w:hAnsi="Times New Roman"/>
                <w:color w:val="000000"/>
                <w:sz w:val="20"/>
                <w:szCs w:val="20"/>
              </w:rPr>
              <w:t>2 GHz for UL (S-band)</w:t>
            </w:r>
          </w:p>
        </w:tc>
      </w:tr>
      <w:tr w:rsidR="00EE4ECC">
        <w:trPr>
          <w:jc w:val="center"/>
        </w:trPr>
        <w:tc>
          <w:tcPr>
            <w:tcW w:w="0" w:type="auto"/>
          </w:tcPr>
          <w:p w:rsidR="00EE4ECC" w:rsidRDefault="003D6B19">
            <w:pPr>
              <w:pStyle w:val="aa"/>
              <w:jc w:val="center"/>
              <w:rPr>
                <w:rStyle w:val="ad"/>
                <w:rFonts w:ascii="Times New Roman" w:hAnsi="Times New Roman"/>
                <w:b/>
              </w:rPr>
            </w:pPr>
            <w:r>
              <w:rPr>
                <w:rFonts w:ascii="Times New Roman" w:hAnsi="Times New Roman"/>
                <w:color w:val="000000"/>
                <w:sz w:val="20"/>
                <w:szCs w:val="20"/>
              </w:rPr>
              <w:t>Sub-carrier Spacing</w:t>
            </w:r>
          </w:p>
        </w:tc>
        <w:tc>
          <w:tcPr>
            <w:tcW w:w="0" w:type="auto"/>
          </w:tcPr>
          <w:p w:rsidR="00EE4ECC" w:rsidRDefault="003D6B19">
            <w:pPr>
              <w:pStyle w:val="aa"/>
              <w:jc w:val="center"/>
              <w:rPr>
                <w:rFonts w:ascii="Times New Roman" w:hAnsi="Times New Roman"/>
                <w:lang w:bidi="ar"/>
              </w:rPr>
            </w:pPr>
            <w:r>
              <w:rPr>
                <w:rFonts w:ascii="Times New Roman" w:hAnsi="Times New Roman"/>
                <w:color w:val="000000"/>
                <w:sz w:val="20"/>
                <w:szCs w:val="20"/>
              </w:rPr>
              <w:t>15kHz</w:t>
            </w:r>
          </w:p>
        </w:tc>
      </w:tr>
      <w:tr w:rsidR="00EE4ECC">
        <w:trPr>
          <w:jc w:val="center"/>
        </w:trPr>
        <w:tc>
          <w:tcPr>
            <w:tcW w:w="0" w:type="auto"/>
          </w:tcPr>
          <w:p w:rsidR="00EE4ECC" w:rsidRDefault="003D6B19">
            <w:pPr>
              <w:pStyle w:val="aa"/>
              <w:jc w:val="center"/>
              <w:rPr>
                <w:rStyle w:val="ad"/>
                <w:rFonts w:ascii="Times New Roman" w:hAnsi="Times New Roman"/>
                <w:b/>
              </w:rPr>
            </w:pPr>
            <w:r>
              <w:rPr>
                <w:rFonts w:ascii="Times New Roman" w:hAnsi="Times New Roman"/>
                <w:color w:val="000000"/>
                <w:sz w:val="20"/>
                <w:szCs w:val="20"/>
              </w:rPr>
              <w:t>Channel Bandwidth</w:t>
            </w:r>
          </w:p>
        </w:tc>
        <w:tc>
          <w:tcPr>
            <w:tcW w:w="0" w:type="auto"/>
          </w:tcPr>
          <w:p w:rsidR="00EE4ECC" w:rsidRDefault="003D6B19">
            <w:pPr>
              <w:pStyle w:val="aa"/>
              <w:jc w:val="center"/>
              <w:rPr>
                <w:rFonts w:ascii="Times New Roman" w:eastAsia="Calibri" w:hAnsi="Times New Roman"/>
                <w:lang w:bidi="ar"/>
              </w:rPr>
            </w:pPr>
            <w:r>
              <w:rPr>
                <w:rFonts w:ascii="Times New Roman" w:hAnsi="Times New Roman"/>
                <w:color w:val="000000"/>
                <w:sz w:val="20"/>
                <w:szCs w:val="20"/>
              </w:rPr>
              <w:t>360 kHz</w:t>
            </w:r>
          </w:p>
        </w:tc>
      </w:tr>
      <w:tr w:rsidR="00EE4ECC">
        <w:trPr>
          <w:jc w:val="center"/>
        </w:trPr>
        <w:tc>
          <w:tcPr>
            <w:tcW w:w="0" w:type="auto"/>
          </w:tcPr>
          <w:p w:rsidR="00EE4ECC" w:rsidRDefault="003D6B19">
            <w:pPr>
              <w:pStyle w:val="aa"/>
              <w:jc w:val="center"/>
              <w:rPr>
                <w:rStyle w:val="ad"/>
                <w:rFonts w:ascii="Times New Roman" w:hAnsi="Times New Roman"/>
                <w:b/>
              </w:rPr>
            </w:pPr>
            <w:r>
              <w:rPr>
                <w:rFonts w:ascii="Times New Roman" w:hAnsi="Times New Roman"/>
                <w:color w:val="000000"/>
                <w:sz w:val="20"/>
                <w:szCs w:val="20"/>
              </w:rPr>
              <w:t>Satellite altitude</w:t>
            </w:r>
          </w:p>
        </w:tc>
        <w:tc>
          <w:tcPr>
            <w:tcW w:w="0" w:type="auto"/>
          </w:tcPr>
          <w:p w:rsidR="00EE4ECC" w:rsidRDefault="003D6B19">
            <w:pPr>
              <w:pStyle w:val="aa"/>
              <w:jc w:val="center"/>
              <w:rPr>
                <w:rFonts w:ascii="Times New Roman" w:eastAsia="Calibri" w:hAnsi="Times New Roman"/>
                <w:lang w:bidi="ar"/>
              </w:rPr>
            </w:pPr>
            <w:r>
              <w:rPr>
                <w:rFonts w:ascii="Times New Roman" w:hAnsi="Times New Roman"/>
                <w:color w:val="000000"/>
                <w:sz w:val="20"/>
                <w:szCs w:val="20"/>
              </w:rPr>
              <w:t>600km, 1200km</w:t>
            </w:r>
          </w:p>
        </w:tc>
      </w:tr>
      <w:tr w:rsidR="00EE4ECC">
        <w:trPr>
          <w:jc w:val="center"/>
        </w:trPr>
        <w:tc>
          <w:tcPr>
            <w:tcW w:w="0" w:type="auto"/>
          </w:tcPr>
          <w:p w:rsidR="00EE4ECC" w:rsidRDefault="003D6B19">
            <w:pPr>
              <w:pStyle w:val="aa"/>
              <w:jc w:val="center"/>
              <w:rPr>
                <w:rStyle w:val="ad"/>
                <w:rFonts w:ascii="Times New Roman" w:hAnsi="Times New Roman"/>
                <w:b/>
              </w:rPr>
            </w:pPr>
            <w:r>
              <w:rPr>
                <w:rFonts w:ascii="Times New Roman" w:hAnsi="Times New Roman"/>
                <w:color w:val="000000"/>
                <w:sz w:val="20"/>
                <w:szCs w:val="20"/>
              </w:rPr>
              <w:t>Target elevation angle</w:t>
            </w:r>
          </w:p>
        </w:tc>
        <w:tc>
          <w:tcPr>
            <w:tcW w:w="0" w:type="auto"/>
          </w:tcPr>
          <w:p w:rsidR="00EE4ECC" w:rsidRDefault="003D6B19">
            <w:pPr>
              <w:pStyle w:val="aa"/>
              <w:jc w:val="center"/>
              <w:rPr>
                <w:rStyle w:val="ad"/>
                <w:rFonts w:ascii="Times New Roman" w:eastAsia="Calibri" w:hAnsi="Times New Roman"/>
                <w:b/>
              </w:rPr>
            </w:pPr>
            <w:r>
              <w:rPr>
                <w:rFonts w:ascii="Times New Roman" w:hAnsi="Times New Roman" w:hint="eastAsia"/>
                <w:color w:val="000000"/>
                <w:sz w:val="20"/>
                <w:szCs w:val="20"/>
              </w:rPr>
              <w:t>30</w:t>
            </w:r>
            <w:r>
              <w:rPr>
                <w:rFonts w:ascii="Times New Roman" w:hAnsi="Times New Roman"/>
                <w:color w:val="000000"/>
                <w:sz w:val="20"/>
                <w:szCs w:val="20"/>
                <w:vertAlign w:val="superscript"/>
              </w:rPr>
              <w:t>0</w:t>
            </w:r>
            <w:r>
              <w:rPr>
                <w:rFonts w:ascii="Times New Roman" w:hAnsi="Times New Roman" w:hint="eastAsia"/>
                <w:color w:val="000000"/>
                <w:sz w:val="20"/>
                <w:szCs w:val="20"/>
              </w:rPr>
              <w:t>~</w:t>
            </w:r>
            <w:r>
              <w:rPr>
                <w:rFonts w:ascii="Times New Roman" w:hAnsi="Times New Roman"/>
                <w:color w:val="000000"/>
                <w:sz w:val="20"/>
                <w:szCs w:val="20"/>
              </w:rPr>
              <w:t>90</w:t>
            </w:r>
            <w:r>
              <w:rPr>
                <w:rFonts w:ascii="Times New Roman" w:hAnsi="Times New Roman"/>
                <w:color w:val="000000"/>
                <w:sz w:val="20"/>
                <w:szCs w:val="20"/>
                <w:vertAlign w:val="superscript"/>
              </w:rPr>
              <w:t>0</w:t>
            </w:r>
          </w:p>
        </w:tc>
      </w:tr>
      <w:tr w:rsidR="00EE4ECC">
        <w:trPr>
          <w:jc w:val="center"/>
        </w:trPr>
        <w:tc>
          <w:tcPr>
            <w:tcW w:w="0" w:type="auto"/>
            <w:shd w:val="clear" w:color="auto" w:fill="auto"/>
          </w:tcPr>
          <w:p w:rsidR="00EE4ECC" w:rsidRDefault="003D6B19">
            <w:pPr>
              <w:pStyle w:val="aa"/>
              <w:jc w:val="center"/>
              <w:rPr>
                <w:rFonts w:ascii="Times New Roman" w:hAnsi="Times New Roman"/>
              </w:rPr>
            </w:pPr>
            <w:r>
              <w:rPr>
                <w:rFonts w:ascii="Times New Roman" w:hAnsi="Times New Roman"/>
                <w:color w:val="000000"/>
                <w:sz w:val="20"/>
                <w:szCs w:val="20"/>
              </w:rPr>
              <w:lastRenderedPageBreak/>
              <w:t>Free space path loss</w:t>
            </w:r>
          </w:p>
        </w:tc>
        <w:tc>
          <w:tcPr>
            <w:tcW w:w="0" w:type="auto"/>
            <w:shd w:val="clear" w:color="auto" w:fill="auto"/>
          </w:tcPr>
          <w:p w:rsidR="00EE4ECC" w:rsidRDefault="003D6B19">
            <w:pPr>
              <w:pStyle w:val="aa"/>
              <w:jc w:val="center"/>
              <w:rPr>
                <w:rFonts w:ascii="Times New Roman" w:eastAsia="Calibri" w:hAnsi="Times New Roman"/>
              </w:rPr>
            </w:pPr>
            <w:r>
              <w:rPr>
                <w:rFonts w:ascii="Times New Roman" w:hAnsi="Times New Roman"/>
                <w:color w:val="000000"/>
                <w:sz w:val="20"/>
                <w:szCs w:val="20"/>
              </w:rPr>
              <w:t>Equation (6.6-2) in TR 38.811</w:t>
            </w:r>
          </w:p>
        </w:tc>
      </w:tr>
      <w:tr w:rsidR="00EE4ECC">
        <w:trPr>
          <w:jc w:val="center"/>
        </w:trPr>
        <w:tc>
          <w:tcPr>
            <w:tcW w:w="0" w:type="auto"/>
            <w:shd w:val="clear" w:color="auto" w:fill="auto"/>
          </w:tcPr>
          <w:p w:rsidR="00EE4ECC" w:rsidRDefault="003D6B19">
            <w:pPr>
              <w:pStyle w:val="aa"/>
              <w:jc w:val="center"/>
              <w:rPr>
                <w:rFonts w:ascii="Times New Roman" w:hAnsi="Times New Roman"/>
              </w:rPr>
            </w:pPr>
            <w:r>
              <w:rPr>
                <w:rFonts w:ascii="Times New Roman" w:hAnsi="Times New Roman"/>
                <w:color w:val="000000"/>
                <w:sz w:val="20"/>
                <w:szCs w:val="20"/>
              </w:rPr>
              <w:t>Atmospheric loss</w:t>
            </w:r>
          </w:p>
        </w:tc>
        <w:tc>
          <w:tcPr>
            <w:tcW w:w="0" w:type="auto"/>
            <w:shd w:val="clear" w:color="auto" w:fill="auto"/>
          </w:tcPr>
          <w:p w:rsidR="00EE4ECC" w:rsidRDefault="003D6B19">
            <w:pPr>
              <w:pStyle w:val="aa"/>
              <w:jc w:val="center"/>
              <w:rPr>
                <w:rFonts w:ascii="Times New Roman" w:eastAsia="Calibri" w:hAnsi="Times New Roman"/>
              </w:rPr>
            </w:pPr>
            <w:r>
              <w:rPr>
                <w:rFonts w:ascii="Times New Roman" w:hAnsi="Times New Roman"/>
                <w:color w:val="000000"/>
                <w:sz w:val="20"/>
                <w:szCs w:val="20"/>
              </w:rPr>
              <w:t>Equation (6.6-8) in TR 38.811</w:t>
            </w:r>
          </w:p>
        </w:tc>
      </w:tr>
      <w:tr w:rsidR="00EE4ECC">
        <w:trPr>
          <w:jc w:val="center"/>
        </w:trPr>
        <w:tc>
          <w:tcPr>
            <w:tcW w:w="0" w:type="auto"/>
            <w:shd w:val="clear" w:color="auto" w:fill="auto"/>
          </w:tcPr>
          <w:p w:rsidR="00EE4ECC" w:rsidRDefault="003D6B19">
            <w:pPr>
              <w:pStyle w:val="aa"/>
              <w:jc w:val="center"/>
              <w:rPr>
                <w:rFonts w:ascii="Times New Roman" w:hAnsi="Times New Roman"/>
              </w:rPr>
            </w:pPr>
            <w:r>
              <w:rPr>
                <w:rFonts w:ascii="Times New Roman" w:hAnsi="Times New Roman"/>
                <w:color w:val="000000"/>
                <w:sz w:val="20"/>
                <w:szCs w:val="20"/>
              </w:rPr>
              <w:t>Shadowing margin</w:t>
            </w:r>
          </w:p>
        </w:tc>
        <w:tc>
          <w:tcPr>
            <w:tcW w:w="0" w:type="auto"/>
            <w:shd w:val="clear" w:color="auto" w:fill="auto"/>
          </w:tcPr>
          <w:p w:rsidR="00EE4ECC" w:rsidRDefault="003D6B19">
            <w:pPr>
              <w:pStyle w:val="aa"/>
              <w:jc w:val="center"/>
              <w:rPr>
                <w:rFonts w:ascii="Times New Roman" w:eastAsia="Calibri" w:hAnsi="Times New Roman"/>
              </w:rPr>
            </w:pPr>
            <w:r>
              <w:rPr>
                <w:rFonts w:ascii="Times New Roman" w:hAnsi="Times New Roman"/>
                <w:color w:val="000000"/>
                <w:sz w:val="20"/>
                <w:szCs w:val="20"/>
              </w:rPr>
              <w:t>3 dB</w:t>
            </w:r>
          </w:p>
        </w:tc>
      </w:tr>
      <w:tr w:rsidR="00EE4ECC">
        <w:trPr>
          <w:jc w:val="center"/>
        </w:trPr>
        <w:tc>
          <w:tcPr>
            <w:tcW w:w="0" w:type="auto"/>
            <w:shd w:val="clear" w:color="auto" w:fill="auto"/>
          </w:tcPr>
          <w:p w:rsidR="00EE4ECC" w:rsidRDefault="003D6B19">
            <w:pPr>
              <w:pStyle w:val="aa"/>
              <w:jc w:val="center"/>
              <w:rPr>
                <w:rFonts w:ascii="Times New Roman" w:hAnsi="Times New Roman"/>
              </w:rPr>
            </w:pPr>
            <w:r>
              <w:rPr>
                <w:rFonts w:ascii="Times New Roman" w:hAnsi="Times New Roman"/>
                <w:color w:val="000000"/>
                <w:sz w:val="20"/>
                <w:szCs w:val="20"/>
              </w:rPr>
              <w:t>Scintillation loss</w:t>
            </w:r>
          </w:p>
        </w:tc>
        <w:tc>
          <w:tcPr>
            <w:tcW w:w="0" w:type="auto"/>
            <w:shd w:val="clear" w:color="auto" w:fill="auto"/>
          </w:tcPr>
          <w:p w:rsidR="00EE4ECC" w:rsidRDefault="003D6B19">
            <w:pPr>
              <w:pStyle w:val="aa"/>
              <w:jc w:val="center"/>
              <w:rPr>
                <w:rFonts w:ascii="Times New Roman" w:eastAsia="Calibri" w:hAnsi="Times New Roman"/>
              </w:rPr>
            </w:pPr>
            <w:r>
              <w:rPr>
                <w:rFonts w:ascii="Times New Roman" w:hAnsi="Times New Roman"/>
                <w:color w:val="000000"/>
                <w:sz w:val="20"/>
                <w:szCs w:val="20"/>
              </w:rPr>
              <w:t>Section 6.6.6 in TR 38.811</w:t>
            </w:r>
          </w:p>
        </w:tc>
      </w:tr>
      <w:tr w:rsidR="00EE4ECC">
        <w:trPr>
          <w:jc w:val="center"/>
        </w:trPr>
        <w:tc>
          <w:tcPr>
            <w:tcW w:w="0" w:type="auto"/>
            <w:shd w:val="clear" w:color="auto" w:fill="auto"/>
          </w:tcPr>
          <w:p w:rsidR="00EE4ECC" w:rsidRDefault="003D6B19">
            <w:pPr>
              <w:pStyle w:val="aa"/>
              <w:jc w:val="center"/>
              <w:rPr>
                <w:rFonts w:ascii="Times New Roman" w:hAnsi="Times New Roman"/>
              </w:rPr>
            </w:pPr>
            <w:r>
              <w:rPr>
                <w:rFonts w:ascii="Times New Roman" w:hAnsi="Times New Roman"/>
                <w:color w:val="000000"/>
                <w:sz w:val="20"/>
                <w:szCs w:val="20"/>
              </w:rPr>
              <w:t>Additional loss</w:t>
            </w:r>
          </w:p>
        </w:tc>
        <w:tc>
          <w:tcPr>
            <w:tcW w:w="0" w:type="auto"/>
            <w:shd w:val="clear" w:color="auto" w:fill="auto"/>
          </w:tcPr>
          <w:p w:rsidR="00EE4ECC" w:rsidRDefault="003D6B19">
            <w:pPr>
              <w:pStyle w:val="aa"/>
              <w:jc w:val="center"/>
              <w:rPr>
                <w:rFonts w:ascii="Times New Roman" w:eastAsia="Calibri" w:hAnsi="Times New Roman"/>
              </w:rPr>
            </w:pPr>
            <w:r>
              <w:rPr>
                <w:rFonts w:ascii="Times New Roman" w:hAnsi="Times New Roman"/>
                <w:color w:val="000000"/>
                <w:sz w:val="20"/>
                <w:szCs w:val="20"/>
              </w:rPr>
              <w:t>0 dB</w:t>
            </w:r>
          </w:p>
        </w:tc>
      </w:tr>
      <w:tr w:rsidR="00EE4ECC">
        <w:trPr>
          <w:jc w:val="center"/>
        </w:trPr>
        <w:tc>
          <w:tcPr>
            <w:tcW w:w="0" w:type="auto"/>
            <w:shd w:val="clear" w:color="auto" w:fill="auto"/>
          </w:tcPr>
          <w:p w:rsidR="00EE4ECC" w:rsidRDefault="003D6B19">
            <w:pPr>
              <w:pStyle w:val="aa"/>
              <w:jc w:val="center"/>
              <w:rPr>
                <w:rFonts w:ascii="Times New Roman" w:hAnsi="Times New Roman"/>
              </w:rPr>
            </w:pPr>
            <w:r>
              <w:rPr>
                <w:rFonts w:ascii="Times New Roman" w:hAnsi="Times New Roman"/>
                <w:color w:val="000000"/>
                <w:sz w:val="20"/>
                <w:szCs w:val="20"/>
              </w:rPr>
              <w:t>Polarization loss</w:t>
            </w:r>
          </w:p>
        </w:tc>
        <w:tc>
          <w:tcPr>
            <w:tcW w:w="0" w:type="auto"/>
            <w:shd w:val="clear" w:color="auto" w:fill="auto"/>
          </w:tcPr>
          <w:p w:rsidR="00EE4ECC" w:rsidRDefault="003D6B19">
            <w:pPr>
              <w:pStyle w:val="aa"/>
              <w:jc w:val="center"/>
              <w:rPr>
                <w:rFonts w:ascii="Times New Roman" w:eastAsia="Calibri" w:hAnsi="Times New Roman"/>
              </w:rPr>
            </w:pPr>
            <w:r>
              <w:rPr>
                <w:rFonts w:ascii="Times New Roman" w:hAnsi="Times New Roman"/>
                <w:color w:val="000000"/>
                <w:sz w:val="20"/>
                <w:szCs w:val="20"/>
              </w:rPr>
              <w:t>3 dB</w:t>
            </w:r>
          </w:p>
        </w:tc>
      </w:tr>
      <w:tr w:rsidR="00EE4ECC">
        <w:trPr>
          <w:jc w:val="center"/>
        </w:trPr>
        <w:tc>
          <w:tcPr>
            <w:tcW w:w="0" w:type="auto"/>
            <w:shd w:val="clear" w:color="auto" w:fill="auto"/>
          </w:tcPr>
          <w:p w:rsidR="00EE4ECC" w:rsidRPr="00BF0B5A" w:rsidRDefault="003D6B19">
            <w:pPr>
              <w:pStyle w:val="a3"/>
              <w:rPr>
                <w:b w:val="0"/>
                <w:color w:val="000000"/>
              </w:rPr>
            </w:pPr>
            <w:r w:rsidRPr="00BF0B5A">
              <w:rPr>
                <w:b w:val="0"/>
                <w:color w:val="000000"/>
              </w:rPr>
              <w:t>UE antenna gain</w:t>
            </w:r>
          </w:p>
        </w:tc>
        <w:tc>
          <w:tcPr>
            <w:tcW w:w="0" w:type="auto"/>
            <w:shd w:val="clear" w:color="auto" w:fill="auto"/>
          </w:tcPr>
          <w:p w:rsidR="00EE4ECC" w:rsidRDefault="003D6B19">
            <w:pPr>
              <w:pStyle w:val="aa"/>
              <w:jc w:val="center"/>
              <w:rPr>
                <w:rFonts w:ascii="Times New Roman" w:hAnsi="Times New Roman"/>
                <w:color w:val="000000"/>
                <w:sz w:val="20"/>
                <w:szCs w:val="20"/>
              </w:rPr>
            </w:pPr>
            <w:r>
              <w:rPr>
                <w:rFonts w:ascii="Times New Roman" w:hAnsi="Times New Roman"/>
                <w:color w:val="000000"/>
                <w:sz w:val="20"/>
                <w:szCs w:val="20"/>
              </w:rPr>
              <w:t>-5</w:t>
            </w:r>
            <w:r>
              <w:rPr>
                <w:rFonts w:ascii="Times New Roman" w:hAnsi="Times New Roman" w:hint="eastAsia"/>
                <w:color w:val="000000"/>
                <w:sz w:val="20"/>
                <w:szCs w:val="20"/>
              </w:rPr>
              <w:t>.5</w:t>
            </w:r>
            <w:r>
              <w:rPr>
                <w:rFonts w:ascii="Times New Roman" w:hAnsi="Times New Roman"/>
                <w:color w:val="000000"/>
                <w:sz w:val="20"/>
                <w:szCs w:val="20"/>
              </w:rPr>
              <w:t>dBi</w:t>
            </w:r>
          </w:p>
        </w:tc>
      </w:tr>
    </w:tbl>
    <w:p w:rsidR="00EE4ECC" w:rsidRDefault="003D6B19">
      <w:pPr>
        <w:spacing w:beforeLines="50" w:before="120" w:line="240" w:lineRule="auto"/>
        <w:jc w:val="center"/>
        <w:rPr>
          <w:rFonts w:ascii="Times New Roman" w:eastAsia="宋体" w:hAnsi="Times New Roman" w:cs="Times New Roman"/>
          <w:bCs/>
          <w:kern w:val="2"/>
          <w:sz w:val="20"/>
          <w:lang w:val="en-GB"/>
        </w:rPr>
      </w:pPr>
      <w:bookmarkStart w:id="18" w:name="_Ref7168"/>
      <w:bookmarkStart w:id="19" w:name="_Ref8004"/>
      <w:r>
        <w:rPr>
          <w:rFonts w:ascii="Times New Roman" w:eastAsia="宋体" w:hAnsi="Times New Roman" w:cs="Times New Roman"/>
          <w:bCs/>
          <w:kern w:val="2"/>
          <w:sz w:val="20"/>
          <w:lang w:val="en-GB"/>
        </w:rPr>
        <w:t xml:space="preserve">Table </w:t>
      </w:r>
      <w:r>
        <w:rPr>
          <w:rFonts w:ascii="Times New Roman" w:eastAsia="宋体" w:hAnsi="Times New Roman" w:cs="Times New Roman"/>
          <w:bCs/>
          <w:kern w:val="2"/>
          <w:sz w:val="20"/>
          <w:lang w:val="en-GB"/>
        </w:rPr>
        <w:fldChar w:fldCharType="begin"/>
      </w:r>
      <w:r>
        <w:rPr>
          <w:rFonts w:ascii="Times New Roman" w:eastAsia="宋体" w:hAnsi="Times New Roman" w:cs="Times New Roman"/>
          <w:bCs/>
          <w:kern w:val="2"/>
          <w:sz w:val="20"/>
          <w:lang w:val="en-GB"/>
        </w:rPr>
        <w:instrText xml:space="preserve"> SEQ Table \* ARABIC </w:instrText>
      </w:r>
      <w:r>
        <w:rPr>
          <w:rFonts w:ascii="Times New Roman" w:eastAsia="宋体" w:hAnsi="Times New Roman" w:cs="Times New Roman"/>
          <w:bCs/>
          <w:kern w:val="2"/>
          <w:sz w:val="20"/>
          <w:lang w:val="en-GB"/>
        </w:rPr>
        <w:fldChar w:fldCharType="separate"/>
      </w:r>
      <w:r>
        <w:rPr>
          <w:rFonts w:ascii="Times New Roman" w:eastAsia="宋体" w:hAnsi="Times New Roman" w:cs="Times New Roman"/>
          <w:bCs/>
          <w:kern w:val="2"/>
          <w:sz w:val="20"/>
          <w:lang w:val="en-GB"/>
        </w:rPr>
        <w:t>4</w:t>
      </w:r>
      <w:r>
        <w:rPr>
          <w:rFonts w:ascii="Times New Roman" w:eastAsia="宋体" w:hAnsi="Times New Roman" w:cs="Times New Roman"/>
          <w:bCs/>
          <w:kern w:val="2"/>
          <w:sz w:val="20"/>
          <w:lang w:val="en-GB"/>
        </w:rPr>
        <w:fldChar w:fldCharType="end"/>
      </w:r>
      <w:r>
        <w:rPr>
          <w:rFonts w:ascii="Times New Roman" w:eastAsia="宋体" w:hAnsi="Times New Roman" w:cs="Times New Roman" w:hint="eastAsia"/>
          <w:bCs/>
          <w:kern w:val="2"/>
          <w:sz w:val="20"/>
          <w:lang w:val="en-GB"/>
        </w:rPr>
        <w:t xml:space="preserve"> </w:t>
      </w:r>
      <w:r>
        <w:rPr>
          <w:rFonts w:ascii="Times New Roman" w:eastAsia="宋体" w:hAnsi="Times New Roman" w:cs="Times New Roman"/>
          <w:bCs/>
          <w:kern w:val="2"/>
          <w:sz w:val="20"/>
          <w:lang w:val="en-GB"/>
        </w:rPr>
        <w:t xml:space="preserve">Simulation assumption for </w:t>
      </w:r>
      <w:r>
        <w:rPr>
          <w:rFonts w:ascii="Times New Roman" w:eastAsia="宋体" w:hAnsi="Times New Roman" w:cs="Times New Roman" w:hint="eastAsia"/>
          <w:bCs/>
          <w:kern w:val="2"/>
          <w:sz w:val="20"/>
          <w:lang w:val="en-GB"/>
        </w:rPr>
        <w:t xml:space="preserve">VoIP on </w:t>
      </w:r>
      <w:r>
        <w:rPr>
          <w:rFonts w:ascii="Times New Roman" w:eastAsia="宋体" w:hAnsi="Times New Roman" w:cs="Times New Roman"/>
          <w:bCs/>
          <w:kern w:val="2"/>
          <w:sz w:val="20"/>
          <w:lang w:val="en-GB"/>
        </w:rPr>
        <w:t>PUSCH</w:t>
      </w:r>
    </w:p>
    <w:tbl>
      <w:tblPr>
        <w:tblW w:w="0" w:type="auto"/>
        <w:jc w:val="center"/>
        <w:tblCellMar>
          <w:left w:w="0" w:type="dxa"/>
          <w:right w:w="0" w:type="dxa"/>
        </w:tblCellMar>
        <w:tblLook w:val="04A0" w:firstRow="1" w:lastRow="0" w:firstColumn="1" w:lastColumn="0" w:noHBand="0" w:noVBand="1"/>
      </w:tblPr>
      <w:tblGrid>
        <w:gridCol w:w="2166"/>
        <w:gridCol w:w="5114"/>
      </w:tblGrid>
      <w:tr w:rsidR="00EE4ECC">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rsidR="00EE4ECC" w:rsidRPr="00B20138" w:rsidRDefault="003D6B19">
            <w:pPr>
              <w:pStyle w:val="aa"/>
              <w:jc w:val="center"/>
              <w:rPr>
                <w:rFonts w:ascii="Times New Roman" w:hAnsi="Times New Roman"/>
                <w:b/>
                <w:bCs/>
                <w:color w:val="000000"/>
                <w:sz w:val="18"/>
                <w:szCs w:val="20"/>
              </w:rPr>
            </w:pPr>
            <w:r w:rsidRPr="00B20138">
              <w:rPr>
                <w:rFonts w:ascii="Times New Roman" w:hAnsi="Times New Roman"/>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rsidR="00EE4ECC" w:rsidRPr="00B20138" w:rsidRDefault="003D6B19">
            <w:pPr>
              <w:pStyle w:val="aa"/>
              <w:jc w:val="center"/>
              <w:rPr>
                <w:rFonts w:ascii="Times New Roman" w:hAnsi="Times New Roman"/>
                <w:b/>
                <w:bCs/>
                <w:color w:val="000000"/>
                <w:sz w:val="18"/>
                <w:szCs w:val="20"/>
              </w:rPr>
            </w:pPr>
            <w:r w:rsidRPr="00B20138">
              <w:rPr>
                <w:rFonts w:ascii="Times New Roman" w:hAnsi="Times New Roman"/>
                <w:b/>
                <w:bCs/>
                <w:color w:val="000000"/>
                <w:sz w:val="18"/>
                <w:szCs w:val="20"/>
              </w:rPr>
              <w:t>Value</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2 GHz</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Sub-carrier Spacing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15kHz</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Channel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2PRBs</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NTN-TDL-C Rural 30</w:t>
            </w:r>
            <w:r w:rsidRPr="00B20138">
              <w:rPr>
                <w:rFonts w:ascii="Times New Roman" w:hAnsi="Times New Roman"/>
                <w:color w:val="000000"/>
                <w:sz w:val="18"/>
                <w:szCs w:val="20"/>
                <w:vertAlign w:val="superscript"/>
              </w:rPr>
              <w:t xml:space="preserve">0 </w:t>
            </w:r>
            <w:r w:rsidRPr="00B20138">
              <w:rPr>
                <w:rFonts w:ascii="Times New Roman" w:hAnsi="Times New Roman"/>
                <w:color w:val="000000"/>
                <w:sz w:val="18"/>
                <w:szCs w:val="20"/>
              </w:rPr>
              <w:t xml:space="preserve">elevation angle, -8.46 for </w:t>
            </w:r>
            <w:r w:rsidRPr="00B20138">
              <w:rPr>
                <w:rFonts w:ascii="Times New Roman" w:hAnsi="Times New Roman"/>
                <w:i/>
                <w:sz w:val="18"/>
                <w:szCs w:val="21"/>
                <w:lang w:val="en-GB"/>
              </w:rPr>
              <w:t></w:t>
            </w:r>
            <w:r w:rsidRPr="00B20138">
              <w:rPr>
                <w:rFonts w:ascii="Times New Roman" w:hAnsi="Times New Roman"/>
                <w:sz w:val="18"/>
                <w:vertAlign w:val="subscript"/>
              </w:rPr>
              <w:t>lgDS</w:t>
            </w:r>
            <w:r w:rsidRPr="00B20138">
              <w:rPr>
                <w:rFonts w:ascii="Times New Roman" w:hAnsi="Times New Roman"/>
                <w:sz w:val="18"/>
              </w:rPr>
              <w:t xml:space="preserve">, </w:t>
            </w:r>
            <w:r w:rsidRPr="00B20138">
              <w:rPr>
                <w:rFonts w:ascii="Times New Roman" w:hAnsi="Times New Roman"/>
                <w:color w:val="000000"/>
                <w:sz w:val="18"/>
                <w:szCs w:val="20"/>
              </w:rPr>
              <w:t xml:space="preserve">8.05 for </w:t>
            </w:r>
            <w:r w:rsidRPr="00B20138">
              <w:rPr>
                <w:rFonts w:ascii="Times New Roman" w:hAnsi="Times New Roman"/>
                <w:i/>
                <w:sz w:val="18"/>
                <w:szCs w:val="21"/>
                <w:lang w:val="en-GB"/>
              </w:rPr>
              <w:t></w:t>
            </w:r>
            <w:r w:rsidRPr="00B20138">
              <w:rPr>
                <w:rFonts w:ascii="Times New Roman" w:hAnsi="Times New Roman"/>
                <w:sz w:val="18"/>
                <w:vertAlign w:val="subscript"/>
              </w:rPr>
              <w:t>K</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UE Antenna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1T1R, 2T1R</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UE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3 km/h</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Frequency offset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0 ppm/0.1 ppm</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JCE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 xml:space="preserve">w/ JCE </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HARQ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w/o HARQ</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QPSK</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PUSCH duration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lang w:val="da-DK"/>
              </w:rPr>
              <w:t>1</w:t>
            </w:r>
            <w:r w:rsidRPr="00B20138">
              <w:rPr>
                <w:rFonts w:ascii="Times New Roman" w:hAnsi="Times New Roman"/>
                <w:color w:val="000000"/>
                <w:sz w:val="18"/>
                <w:szCs w:val="20"/>
              </w:rPr>
              <w:t>4</w:t>
            </w:r>
            <w:r w:rsidRPr="00B20138">
              <w:rPr>
                <w:rFonts w:ascii="Times New Roman" w:hAnsi="Times New Roman"/>
                <w:color w:val="000000"/>
                <w:sz w:val="18"/>
                <w:szCs w:val="20"/>
                <w:lang w:val="da-DK"/>
              </w:rPr>
              <w:t xml:space="preserve"> OS</w:t>
            </w:r>
          </w:p>
        </w:tc>
      </w:tr>
      <w:tr w:rsidR="00EE4ECC">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PUSCH for VoIP</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MCS index:2</w:t>
            </w:r>
          </w:p>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TBS: 184bits</w:t>
            </w:r>
          </w:p>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 xml:space="preserve">DMRS </w:t>
            </w:r>
            <w:r w:rsidR="007074BB" w:rsidRPr="00B20138">
              <w:rPr>
                <w:rFonts w:ascii="Times New Roman" w:hAnsi="Times New Roman"/>
                <w:color w:val="000000"/>
                <w:sz w:val="18"/>
                <w:szCs w:val="20"/>
              </w:rPr>
              <w:t>configuration: Type</w:t>
            </w:r>
            <w:r w:rsidRPr="00B20138">
              <w:rPr>
                <w:rFonts w:ascii="Times New Roman" w:hAnsi="Times New Roman"/>
                <w:color w:val="000000"/>
                <w:sz w:val="18"/>
                <w:szCs w:val="20"/>
              </w:rPr>
              <w:t xml:space="preserve"> I, DMRS symbol</w:t>
            </w:r>
          </w:p>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Number of repetitions: 20</w:t>
            </w:r>
          </w:p>
          <w:p w:rsidR="00EE4ECC" w:rsidRPr="00B20138" w:rsidRDefault="003D6B19">
            <w:pPr>
              <w:pStyle w:val="aa"/>
              <w:spacing w:beforeAutospacing="0" w:afterAutospacing="0" w:line="260" w:lineRule="auto"/>
              <w:jc w:val="center"/>
              <w:rPr>
                <w:rFonts w:ascii="Times New Roman" w:hAnsi="Times New Roman"/>
                <w:color w:val="000000"/>
                <w:sz w:val="18"/>
                <w:szCs w:val="20"/>
                <w:lang w:val="da-DK"/>
              </w:rPr>
            </w:pPr>
            <w:r w:rsidRPr="00B20138">
              <w:rPr>
                <w:rFonts w:ascii="Times New Roman" w:hAnsi="Times New Roman"/>
                <w:color w:val="000000"/>
                <w:sz w:val="18"/>
                <w:szCs w:val="20"/>
              </w:rPr>
              <w:t>BLER: 2% iBLER</w:t>
            </w:r>
          </w:p>
        </w:tc>
      </w:tr>
    </w:tbl>
    <w:p w:rsidR="00EE4ECC" w:rsidRDefault="003D6B19">
      <w:pPr>
        <w:spacing w:beforeLines="50" w:before="120" w:line="240" w:lineRule="auto"/>
        <w:jc w:val="center"/>
        <w:rPr>
          <w:rFonts w:ascii="Times New Roman" w:eastAsia="宋体" w:hAnsi="Times New Roman" w:cs="Times New Roman"/>
          <w:bCs/>
          <w:kern w:val="2"/>
          <w:sz w:val="20"/>
          <w:lang w:val="en-GB"/>
        </w:rPr>
      </w:pPr>
      <w:bookmarkStart w:id="20" w:name="_Ref19484"/>
      <w:bookmarkEnd w:id="18"/>
      <w:bookmarkEnd w:id="19"/>
      <w:r>
        <w:rPr>
          <w:rFonts w:ascii="Times New Roman" w:eastAsia="宋体" w:hAnsi="Times New Roman" w:cs="Times New Roman"/>
          <w:bCs/>
          <w:kern w:val="2"/>
          <w:sz w:val="20"/>
          <w:lang w:val="en-GB"/>
        </w:rPr>
        <w:t xml:space="preserve">Table </w:t>
      </w:r>
      <w:r>
        <w:rPr>
          <w:rFonts w:ascii="Times New Roman" w:eastAsia="宋体" w:hAnsi="Times New Roman" w:cs="Times New Roman"/>
          <w:bCs/>
          <w:kern w:val="2"/>
          <w:sz w:val="20"/>
          <w:lang w:val="en-GB"/>
        </w:rPr>
        <w:fldChar w:fldCharType="begin"/>
      </w:r>
      <w:r>
        <w:rPr>
          <w:rFonts w:ascii="Times New Roman" w:eastAsia="宋体" w:hAnsi="Times New Roman" w:cs="Times New Roman"/>
          <w:bCs/>
          <w:kern w:val="2"/>
          <w:sz w:val="20"/>
          <w:lang w:val="en-GB"/>
        </w:rPr>
        <w:instrText xml:space="preserve"> SEQ Table \* ARABIC </w:instrText>
      </w:r>
      <w:r>
        <w:rPr>
          <w:rFonts w:ascii="Times New Roman" w:eastAsia="宋体" w:hAnsi="Times New Roman" w:cs="Times New Roman"/>
          <w:bCs/>
          <w:kern w:val="2"/>
          <w:sz w:val="20"/>
          <w:lang w:val="en-GB"/>
        </w:rPr>
        <w:fldChar w:fldCharType="separate"/>
      </w:r>
      <w:r>
        <w:rPr>
          <w:rFonts w:ascii="Times New Roman" w:eastAsia="宋体" w:hAnsi="Times New Roman" w:cs="Times New Roman"/>
          <w:bCs/>
          <w:kern w:val="2"/>
          <w:sz w:val="20"/>
          <w:lang w:val="en-GB"/>
        </w:rPr>
        <w:t>5</w:t>
      </w:r>
      <w:r>
        <w:rPr>
          <w:rFonts w:ascii="Times New Roman" w:eastAsia="宋体" w:hAnsi="Times New Roman" w:cs="Times New Roman"/>
          <w:bCs/>
          <w:kern w:val="2"/>
          <w:sz w:val="20"/>
          <w:lang w:val="en-GB"/>
        </w:rPr>
        <w:fldChar w:fldCharType="end"/>
      </w:r>
      <w:bookmarkEnd w:id="20"/>
      <w:r>
        <w:rPr>
          <w:rFonts w:ascii="Times New Roman" w:eastAsia="宋体" w:hAnsi="Times New Roman" w:cs="Times New Roman" w:hint="eastAsia"/>
          <w:bCs/>
          <w:kern w:val="2"/>
          <w:sz w:val="20"/>
          <w:lang w:val="en-GB"/>
        </w:rPr>
        <w:t xml:space="preserve"> </w:t>
      </w:r>
      <w:r>
        <w:rPr>
          <w:rFonts w:ascii="Times New Roman" w:eastAsia="宋体" w:hAnsi="Times New Roman" w:cs="Times New Roman"/>
          <w:bCs/>
          <w:kern w:val="2"/>
          <w:sz w:val="20"/>
          <w:lang w:val="en-GB"/>
        </w:rPr>
        <w:t>Link-level simulation assumptions for 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6"/>
        <w:gridCol w:w="4979"/>
      </w:tblGrid>
      <w:tr w:rsidR="00EE4ECC" w:rsidTr="009E3C8A">
        <w:trPr>
          <w:trHeight w:val="153"/>
          <w:jc w:val="center"/>
        </w:trPr>
        <w:tc>
          <w:tcPr>
            <w:tcW w:w="0" w:type="auto"/>
            <w:shd w:val="clear" w:color="auto" w:fill="8496B0" w:themeFill="text2" w:themeFillTint="99"/>
            <w:tcMar>
              <w:top w:w="0" w:type="dxa"/>
              <w:left w:w="108" w:type="dxa"/>
              <w:bottom w:w="0" w:type="dxa"/>
              <w:right w:w="108" w:type="dxa"/>
            </w:tcMar>
            <w:vAlign w:val="center"/>
          </w:tcPr>
          <w:p w:rsidR="00EE4ECC" w:rsidRPr="00B20138" w:rsidRDefault="003D6B19">
            <w:pPr>
              <w:pStyle w:val="aa"/>
              <w:jc w:val="center"/>
              <w:rPr>
                <w:rFonts w:ascii="Times New Roman" w:hAnsi="Times New Roman"/>
                <w:b/>
                <w:bCs/>
                <w:color w:val="000000"/>
                <w:sz w:val="18"/>
                <w:szCs w:val="20"/>
              </w:rPr>
            </w:pPr>
            <w:r w:rsidRPr="00B20138">
              <w:rPr>
                <w:rFonts w:ascii="Times New Roman" w:hAnsi="Times New Roman"/>
                <w:b/>
                <w:bCs/>
                <w:color w:val="000000"/>
                <w:sz w:val="18"/>
                <w:szCs w:val="20"/>
              </w:rPr>
              <w:t>Parameter</w:t>
            </w:r>
          </w:p>
        </w:tc>
        <w:tc>
          <w:tcPr>
            <w:tcW w:w="0" w:type="auto"/>
            <w:shd w:val="clear" w:color="auto" w:fill="8496B0" w:themeFill="text2" w:themeFillTint="99"/>
            <w:tcMar>
              <w:top w:w="0" w:type="dxa"/>
              <w:left w:w="108" w:type="dxa"/>
              <w:bottom w:w="0" w:type="dxa"/>
              <w:right w:w="108" w:type="dxa"/>
            </w:tcMar>
            <w:vAlign w:val="center"/>
          </w:tcPr>
          <w:p w:rsidR="00EE4ECC" w:rsidRPr="00B20138" w:rsidRDefault="003D6B19">
            <w:pPr>
              <w:pStyle w:val="aa"/>
              <w:jc w:val="center"/>
              <w:rPr>
                <w:rFonts w:ascii="Times New Roman" w:hAnsi="Times New Roman"/>
                <w:b/>
                <w:bCs/>
                <w:color w:val="000000"/>
                <w:sz w:val="18"/>
                <w:szCs w:val="20"/>
              </w:rPr>
            </w:pPr>
            <w:r w:rsidRPr="00B20138">
              <w:rPr>
                <w:rFonts w:ascii="Times New Roman" w:hAnsi="Times New Roman"/>
                <w:b/>
                <w:bCs/>
                <w:color w:val="000000"/>
                <w:sz w:val="18"/>
                <w:szCs w:val="20"/>
              </w:rPr>
              <w:t>Value</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 xml:space="preserve">PUCCH format </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Format 1, 1-bit for HARQ-ACK for Msg4.</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Carrier frequency</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2 GHz</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SCS</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15kHz</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Channel Bandwidth</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hint="eastAsia"/>
                <w:color w:val="000000"/>
                <w:sz w:val="18"/>
                <w:szCs w:val="20"/>
              </w:rPr>
              <w:t>20MHz</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Channel Model</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NTN-TDL-</w:t>
            </w:r>
            <w:r w:rsidRPr="00B20138">
              <w:rPr>
                <w:rFonts w:ascii="Times New Roman" w:hAnsi="Times New Roman" w:hint="eastAsia"/>
                <w:color w:val="000000"/>
                <w:sz w:val="18"/>
                <w:szCs w:val="20"/>
              </w:rPr>
              <w:t>C Rural 30</w:t>
            </w:r>
            <w:r w:rsidRPr="00B20138">
              <w:rPr>
                <w:rFonts w:ascii="Times New Roman" w:hAnsi="Times New Roman"/>
                <w:color w:val="000000"/>
                <w:sz w:val="18"/>
                <w:szCs w:val="20"/>
                <w:vertAlign w:val="superscript"/>
              </w:rPr>
              <w:t>0</w:t>
            </w:r>
            <w:r w:rsidRPr="00B20138">
              <w:rPr>
                <w:rFonts w:ascii="Times New Roman" w:hAnsi="Times New Roman" w:hint="eastAsia"/>
                <w:color w:val="000000"/>
                <w:sz w:val="18"/>
                <w:szCs w:val="20"/>
                <w:vertAlign w:val="superscript"/>
              </w:rPr>
              <w:t xml:space="preserve"> </w:t>
            </w:r>
            <w:r w:rsidRPr="00B20138">
              <w:rPr>
                <w:rFonts w:ascii="Times New Roman" w:hAnsi="Times New Roman" w:hint="eastAsia"/>
                <w:color w:val="000000"/>
                <w:sz w:val="18"/>
                <w:szCs w:val="20"/>
              </w:rPr>
              <w:t>elevation angle</w:t>
            </w:r>
            <w:r w:rsidRPr="00B20138">
              <w:rPr>
                <w:rFonts w:ascii="Times New Roman" w:hAnsi="Times New Roman"/>
                <w:color w:val="000000"/>
                <w:sz w:val="18"/>
                <w:szCs w:val="20"/>
              </w:rPr>
              <w:t>, -</w:t>
            </w:r>
            <w:r w:rsidRPr="00B20138">
              <w:rPr>
                <w:rFonts w:ascii="Times New Roman" w:hAnsi="Times New Roman" w:hint="eastAsia"/>
                <w:color w:val="000000"/>
                <w:sz w:val="18"/>
                <w:szCs w:val="20"/>
              </w:rPr>
              <w:t>8.46</w:t>
            </w:r>
            <w:r w:rsidRPr="00B20138">
              <w:rPr>
                <w:rFonts w:ascii="Times New Roman" w:hAnsi="Times New Roman"/>
                <w:color w:val="000000"/>
                <w:sz w:val="18"/>
                <w:szCs w:val="20"/>
              </w:rPr>
              <w:t xml:space="preserve"> for </w:t>
            </w:r>
            <w:r w:rsidRPr="00B20138">
              <w:rPr>
                <w:rFonts w:ascii="Symbol" w:hAnsi="Symbol"/>
                <w:i/>
                <w:sz w:val="18"/>
                <w:szCs w:val="21"/>
                <w:lang w:val="en-GB"/>
              </w:rPr>
              <w:t></w:t>
            </w:r>
            <w:r w:rsidRPr="00B20138">
              <w:rPr>
                <w:rFonts w:hint="eastAsia"/>
                <w:sz w:val="18"/>
                <w:vertAlign w:val="subscript"/>
              </w:rPr>
              <w:t>lgDS</w:t>
            </w:r>
            <w:r w:rsidRPr="00B20138">
              <w:rPr>
                <w:rFonts w:hint="eastAsia"/>
                <w:sz w:val="18"/>
              </w:rPr>
              <w:t xml:space="preserve">, </w:t>
            </w:r>
            <w:r w:rsidRPr="00B20138">
              <w:rPr>
                <w:rFonts w:ascii="Times New Roman" w:hAnsi="Times New Roman" w:hint="eastAsia"/>
                <w:color w:val="000000"/>
                <w:sz w:val="18"/>
                <w:szCs w:val="20"/>
              </w:rPr>
              <w:t xml:space="preserve">8.05 </w:t>
            </w:r>
            <w:r w:rsidRPr="00B20138">
              <w:rPr>
                <w:rFonts w:ascii="Times New Roman" w:hAnsi="Times New Roman"/>
                <w:color w:val="000000"/>
                <w:sz w:val="18"/>
                <w:szCs w:val="20"/>
              </w:rPr>
              <w:t xml:space="preserve">for </w:t>
            </w:r>
            <w:r w:rsidRPr="00B20138">
              <w:rPr>
                <w:rFonts w:ascii="Symbol" w:hAnsi="Symbol"/>
                <w:i/>
                <w:sz w:val="18"/>
                <w:szCs w:val="21"/>
                <w:lang w:val="en-GB"/>
              </w:rPr>
              <w:t></w:t>
            </w:r>
            <w:r w:rsidRPr="00B20138">
              <w:rPr>
                <w:rFonts w:hint="eastAsia"/>
                <w:sz w:val="18"/>
                <w:vertAlign w:val="subscript"/>
              </w:rPr>
              <w:t>K</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UE Antenna Configuration</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1T</w:t>
            </w:r>
            <w:r w:rsidRPr="00B20138">
              <w:rPr>
                <w:rFonts w:ascii="Times New Roman" w:hAnsi="Times New Roman" w:hint="eastAsia"/>
                <w:color w:val="000000"/>
                <w:sz w:val="18"/>
                <w:szCs w:val="20"/>
              </w:rPr>
              <w:t>1</w:t>
            </w:r>
            <w:r w:rsidRPr="00B20138">
              <w:rPr>
                <w:rFonts w:ascii="Times New Roman" w:hAnsi="Times New Roman"/>
                <w:color w:val="000000"/>
                <w:sz w:val="18"/>
                <w:szCs w:val="20"/>
              </w:rPr>
              <w:t>R</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UE speed</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3 km/h</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hint="eastAsia"/>
                <w:color w:val="000000"/>
                <w:sz w:val="18"/>
                <w:szCs w:val="20"/>
              </w:rPr>
              <w:t>Modulation</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hint="eastAsia"/>
                <w:color w:val="000000"/>
                <w:sz w:val="18"/>
                <w:szCs w:val="20"/>
              </w:rPr>
              <w:t>BPSK</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hint="eastAsia"/>
                <w:color w:val="000000"/>
                <w:sz w:val="18"/>
                <w:szCs w:val="20"/>
              </w:rPr>
              <w:t>Frequency offset</w:t>
            </w:r>
          </w:p>
        </w:tc>
        <w:tc>
          <w:tcPr>
            <w:tcW w:w="0" w:type="auto"/>
            <w:tcMar>
              <w:top w:w="0" w:type="dxa"/>
              <w:left w:w="108" w:type="dxa"/>
              <w:bottom w:w="0" w:type="dxa"/>
              <w:right w:w="108" w:type="dxa"/>
            </w:tcMar>
            <w:vAlign w:val="center"/>
          </w:tcPr>
          <w:p w:rsidR="00EE4ECC" w:rsidRPr="00B20138" w:rsidRDefault="00747810" w:rsidP="00C8304F">
            <w:pPr>
              <w:pStyle w:val="aa"/>
              <w:jc w:val="center"/>
              <w:rPr>
                <w:rFonts w:ascii="Times New Roman" w:hAnsi="Times New Roman"/>
                <w:color w:val="000000"/>
                <w:sz w:val="18"/>
                <w:szCs w:val="20"/>
              </w:rPr>
            </w:pPr>
            <w:r w:rsidRPr="00B20138">
              <w:rPr>
                <w:rFonts w:ascii="Times New Roman" w:hAnsi="Times New Roman"/>
                <w:color w:val="000000"/>
                <w:sz w:val="18"/>
                <w:szCs w:val="20"/>
              </w:rPr>
              <w:t>0</w:t>
            </w:r>
            <w:r w:rsidR="00C8304F" w:rsidRPr="00B20138">
              <w:rPr>
                <w:rFonts w:ascii="Times New Roman" w:hAnsi="Times New Roman"/>
                <w:color w:val="000000"/>
                <w:sz w:val="18"/>
                <w:szCs w:val="20"/>
              </w:rPr>
              <w:t xml:space="preserve"> Hz</w:t>
            </w:r>
            <w:r w:rsidRPr="00B20138">
              <w:rPr>
                <w:rFonts w:ascii="Times New Roman" w:hAnsi="Times New Roman"/>
                <w:color w:val="000000"/>
                <w:sz w:val="18"/>
                <w:szCs w:val="20"/>
              </w:rPr>
              <w:t xml:space="preserve">, </w:t>
            </w:r>
            <w:r w:rsidR="00C8304F" w:rsidRPr="00B20138">
              <w:rPr>
                <w:rFonts w:ascii="Times New Roman" w:hAnsi="Times New Roman"/>
                <w:color w:val="000000"/>
                <w:sz w:val="18"/>
                <w:szCs w:val="20"/>
              </w:rPr>
              <w:t>200 Hz</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Frequency hopping</w:t>
            </w:r>
          </w:p>
        </w:tc>
        <w:tc>
          <w:tcPr>
            <w:tcW w:w="0" w:type="auto"/>
            <w:tcMar>
              <w:top w:w="0" w:type="dxa"/>
              <w:left w:w="108" w:type="dxa"/>
              <w:bottom w:w="0" w:type="dxa"/>
              <w:right w:w="108" w:type="dxa"/>
            </w:tcMar>
            <w:vAlign w:val="center"/>
          </w:tcPr>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 xml:space="preserve">w/ </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BLER</w:t>
            </w:r>
          </w:p>
        </w:tc>
        <w:tc>
          <w:tcPr>
            <w:tcW w:w="0" w:type="auto"/>
            <w:tcMar>
              <w:top w:w="0" w:type="dxa"/>
              <w:left w:w="108" w:type="dxa"/>
              <w:bottom w:w="0" w:type="dxa"/>
              <w:right w:w="108" w:type="dxa"/>
            </w:tcMar>
            <w:vAlign w:val="center"/>
          </w:tcPr>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 xml:space="preserve">For PUCCH format 1: </w:t>
            </w:r>
          </w:p>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DTX to ACK probability: 1%. NACK to ACK probability: 0.1%.</w:t>
            </w:r>
          </w:p>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ACK missed detection probability: 1%.</w:t>
            </w:r>
          </w:p>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BLER: 1%</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Repetitions</w:t>
            </w:r>
          </w:p>
        </w:tc>
        <w:tc>
          <w:tcPr>
            <w:tcW w:w="0" w:type="auto"/>
            <w:tcMar>
              <w:top w:w="0" w:type="dxa"/>
              <w:left w:w="108" w:type="dxa"/>
              <w:bottom w:w="0" w:type="dxa"/>
              <w:right w:w="108" w:type="dxa"/>
            </w:tcMar>
            <w:vAlign w:val="center"/>
          </w:tcPr>
          <w:p w:rsidR="00EE4ECC" w:rsidRPr="00B20138" w:rsidRDefault="003D6B19">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w/ repetition.</w:t>
            </w:r>
          </w:p>
          <w:p w:rsidR="00EE4ECC" w:rsidRPr="00B20138" w:rsidRDefault="003D6B19" w:rsidP="00E97E3C">
            <w:pPr>
              <w:pStyle w:val="aa"/>
              <w:spacing w:beforeAutospacing="0" w:afterAutospacing="0" w:line="260" w:lineRule="auto"/>
              <w:jc w:val="center"/>
              <w:rPr>
                <w:rFonts w:ascii="Times New Roman" w:hAnsi="Times New Roman"/>
                <w:color w:val="000000"/>
                <w:sz w:val="18"/>
                <w:szCs w:val="20"/>
              </w:rPr>
            </w:pPr>
            <w:r w:rsidRPr="00B20138">
              <w:rPr>
                <w:rFonts w:ascii="Times New Roman" w:hAnsi="Times New Roman"/>
                <w:color w:val="000000"/>
                <w:sz w:val="18"/>
                <w:szCs w:val="20"/>
              </w:rPr>
              <w:t>The number of repetitions is 2.</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PUCCH duration</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14 OS</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hint="eastAsia"/>
                <w:color w:val="000000"/>
                <w:sz w:val="18"/>
                <w:szCs w:val="20"/>
              </w:rPr>
              <w:t>JCE</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hint="eastAsia"/>
                <w:color w:val="000000"/>
                <w:sz w:val="18"/>
                <w:szCs w:val="20"/>
              </w:rPr>
              <w:t xml:space="preserve">w/o JCE </w:t>
            </w:r>
          </w:p>
        </w:tc>
      </w:tr>
      <w:tr w:rsidR="00EE4ECC" w:rsidTr="009E3C8A">
        <w:trPr>
          <w:trHeight w:val="153"/>
          <w:jc w:val="center"/>
        </w:trPr>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Number of PRBs</w:t>
            </w:r>
          </w:p>
        </w:tc>
        <w:tc>
          <w:tcPr>
            <w:tcW w:w="0" w:type="auto"/>
            <w:tcMar>
              <w:top w:w="0" w:type="dxa"/>
              <w:left w:w="108" w:type="dxa"/>
              <w:bottom w:w="0" w:type="dxa"/>
              <w:right w:w="108" w:type="dxa"/>
            </w:tcMar>
            <w:vAlign w:val="center"/>
          </w:tcPr>
          <w:p w:rsidR="00EE4ECC" w:rsidRPr="00B20138" w:rsidRDefault="003D6B19">
            <w:pPr>
              <w:pStyle w:val="aa"/>
              <w:jc w:val="center"/>
              <w:rPr>
                <w:rFonts w:ascii="Times New Roman" w:hAnsi="Times New Roman"/>
                <w:color w:val="000000"/>
                <w:sz w:val="18"/>
                <w:szCs w:val="20"/>
              </w:rPr>
            </w:pPr>
            <w:r w:rsidRPr="00B20138">
              <w:rPr>
                <w:rFonts w:ascii="Times New Roman" w:hAnsi="Times New Roman"/>
                <w:color w:val="000000"/>
                <w:sz w:val="18"/>
                <w:szCs w:val="20"/>
              </w:rPr>
              <w:t>1 PRB</w:t>
            </w:r>
          </w:p>
        </w:tc>
      </w:tr>
    </w:tbl>
    <w:p w:rsidR="00EE4ECC" w:rsidRDefault="00EE4ECC"/>
    <w:sectPr w:rsidR="00EE4E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ACD" w:rsidRDefault="00AD1ACD">
      <w:pPr>
        <w:spacing w:line="240" w:lineRule="auto"/>
      </w:pPr>
      <w:r>
        <w:separator/>
      </w:r>
    </w:p>
  </w:endnote>
  <w:endnote w:type="continuationSeparator" w:id="0">
    <w:p w:rsidR="00AD1ACD" w:rsidRDefault="00AD1A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ACD" w:rsidRDefault="00AD1ACD">
      <w:pPr>
        <w:spacing w:after="0"/>
      </w:pPr>
      <w:r>
        <w:separator/>
      </w:r>
    </w:p>
  </w:footnote>
  <w:footnote w:type="continuationSeparator" w:id="0">
    <w:p w:rsidR="00AD1ACD" w:rsidRDefault="00AD1A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B04523"/>
    <w:rsid w:val="00004DF2"/>
    <w:rsid w:val="000139C8"/>
    <w:rsid w:val="00025C03"/>
    <w:rsid w:val="0003653D"/>
    <w:rsid w:val="0005674D"/>
    <w:rsid w:val="0005721F"/>
    <w:rsid w:val="000A078D"/>
    <w:rsid w:val="000A0A27"/>
    <w:rsid w:val="000A42A5"/>
    <w:rsid w:val="000B2109"/>
    <w:rsid w:val="000B5CC3"/>
    <w:rsid w:val="000B6071"/>
    <w:rsid w:val="000C6FDE"/>
    <w:rsid w:val="000D4FBC"/>
    <w:rsid w:val="0010757D"/>
    <w:rsid w:val="00116C64"/>
    <w:rsid w:val="0014473C"/>
    <w:rsid w:val="00150434"/>
    <w:rsid w:val="00163F4C"/>
    <w:rsid w:val="00171966"/>
    <w:rsid w:val="00183A07"/>
    <w:rsid w:val="00184AC8"/>
    <w:rsid w:val="001859C5"/>
    <w:rsid w:val="001A3B5B"/>
    <w:rsid w:val="001B68F8"/>
    <w:rsid w:val="001E6E26"/>
    <w:rsid w:val="001F05E4"/>
    <w:rsid w:val="001F27BA"/>
    <w:rsid w:val="001F631C"/>
    <w:rsid w:val="00214B75"/>
    <w:rsid w:val="0022021F"/>
    <w:rsid w:val="00225F89"/>
    <w:rsid w:val="00245E67"/>
    <w:rsid w:val="00286B13"/>
    <w:rsid w:val="002A5914"/>
    <w:rsid w:val="002B4F46"/>
    <w:rsid w:val="002C7039"/>
    <w:rsid w:val="002D3755"/>
    <w:rsid w:val="002D7396"/>
    <w:rsid w:val="002F3B77"/>
    <w:rsid w:val="003140DB"/>
    <w:rsid w:val="003247F2"/>
    <w:rsid w:val="00332A15"/>
    <w:rsid w:val="00332AB5"/>
    <w:rsid w:val="00332E37"/>
    <w:rsid w:val="00334EA0"/>
    <w:rsid w:val="00335688"/>
    <w:rsid w:val="00335AF0"/>
    <w:rsid w:val="00345635"/>
    <w:rsid w:val="00347D6F"/>
    <w:rsid w:val="00353F7D"/>
    <w:rsid w:val="00355FCF"/>
    <w:rsid w:val="003579C9"/>
    <w:rsid w:val="00380E55"/>
    <w:rsid w:val="00397BAA"/>
    <w:rsid w:val="003D674C"/>
    <w:rsid w:val="003D6B19"/>
    <w:rsid w:val="003F0BAF"/>
    <w:rsid w:val="00426A3D"/>
    <w:rsid w:val="00442E5E"/>
    <w:rsid w:val="00451EF6"/>
    <w:rsid w:val="004637DB"/>
    <w:rsid w:val="004648DB"/>
    <w:rsid w:val="00471A5A"/>
    <w:rsid w:val="00472D3D"/>
    <w:rsid w:val="00475894"/>
    <w:rsid w:val="00482F7E"/>
    <w:rsid w:val="004A3905"/>
    <w:rsid w:val="004A6588"/>
    <w:rsid w:val="004A6640"/>
    <w:rsid w:val="004A6CD9"/>
    <w:rsid w:val="004B36C7"/>
    <w:rsid w:val="004C4977"/>
    <w:rsid w:val="004D1104"/>
    <w:rsid w:val="004D775D"/>
    <w:rsid w:val="004F03E6"/>
    <w:rsid w:val="004F75B9"/>
    <w:rsid w:val="004F776F"/>
    <w:rsid w:val="004F7853"/>
    <w:rsid w:val="00500376"/>
    <w:rsid w:val="00505267"/>
    <w:rsid w:val="00517B2E"/>
    <w:rsid w:val="005332A0"/>
    <w:rsid w:val="00551616"/>
    <w:rsid w:val="00563061"/>
    <w:rsid w:val="0058050C"/>
    <w:rsid w:val="005900DB"/>
    <w:rsid w:val="005A6E7D"/>
    <w:rsid w:val="005B13FE"/>
    <w:rsid w:val="005D6C77"/>
    <w:rsid w:val="005D7779"/>
    <w:rsid w:val="005E722F"/>
    <w:rsid w:val="005F42EB"/>
    <w:rsid w:val="005F6CD9"/>
    <w:rsid w:val="00603774"/>
    <w:rsid w:val="00627CE8"/>
    <w:rsid w:val="00627E7C"/>
    <w:rsid w:val="00632CEB"/>
    <w:rsid w:val="00644F76"/>
    <w:rsid w:val="006516F6"/>
    <w:rsid w:val="00655739"/>
    <w:rsid w:val="006708AC"/>
    <w:rsid w:val="006761DB"/>
    <w:rsid w:val="00680A6C"/>
    <w:rsid w:val="006903BA"/>
    <w:rsid w:val="006916B2"/>
    <w:rsid w:val="006B481D"/>
    <w:rsid w:val="006B6268"/>
    <w:rsid w:val="006E5859"/>
    <w:rsid w:val="006F30C8"/>
    <w:rsid w:val="006F7C56"/>
    <w:rsid w:val="00703A19"/>
    <w:rsid w:val="007074BB"/>
    <w:rsid w:val="00720FE7"/>
    <w:rsid w:val="00741698"/>
    <w:rsid w:val="00747810"/>
    <w:rsid w:val="00751B58"/>
    <w:rsid w:val="007636B9"/>
    <w:rsid w:val="00771E86"/>
    <w:rsid w:val="0078428E"/>
    <w:rsid w:val="00787DD0"/>
    <w:rsid w:val="0079548A"/>
    <w:rsid w:val="007B059A"/>
    <w:rsid w:val="007B0B10"/>
    <w:rsid w:val="007B1CCD"/>
    <w:rsid w:val="007C4429"/>
    <w:rsid w:val="007D30EA"/>
    <w:rsid w:val="007D4CAF"/>
    <w:rsid w:val="007E58B4"/>
    <w:rsid w:val="00850EC4"/>
    <w:rsid w:val="00857A37"/>
    <w:rsid w:val="00862500"/>
    <w:rsid w:val="00862AC7"/>
    <w:rsid w:val="00874018"/>
    <w:rsid w:val="00874424"/>
    <w:rsid w:val="008A2B08"/>
    <w:rsid w:val="008A6A98"/>
    <w:rsid w:val="008B0B9B"/>
    <w:rsid w:val="008B6B23"/>
    <w:rsid w:val="008B7A2E"/>
    <w:rsid w:val="008F1B0C"/>
    <w:rsid w:val="00912640"/>
    <w:rsid w:val="009147B7"/>
    <w:rsid w:val="00922038"/>
    <w:rsid w:val="00955E1D"/>
    <w:rsid w:val="0098746D"/>
    <w:rsid w:val="009A66CA"/>
    <w:rsid w:val="009C1E4B"/>
    <w:rsid w:val="009C2E35"/>
    <w:rsid w:val="009C450B"/>
    <w:rsid w:val="009E1A98"/>
    <w:rsid w:val="009E3C8A"/>
    <w:rsid w:val="009F50F3"/>
    <w:rsid w:val="00A069BB"/>
    <w:rsid w:val="00A31BCB"/>
    <w:rsid w:val="00A715EE"/>
    <w:rsid w:val="00A80046"/>
    <w:rsid w:val="00A80D2E"/>
    <w:rsid w:val="00A82286"/>
    <w:rsid w:val="00A934E5"/>
    <w:rsid w:val="00A96AF4"/>
    <w:rsid w:val="00AA531A"/>
    <w:rsid w:val="00AB1830"/>
    <w:rsid w:val="00AB2B8D"/>
    <w:rsid w:val="00AB3436"/>
    <w:rsid w:val="00AB5BA8"/>
    <w:rsid w:val="00AB6FC3"/>
    <w:rsid w:val="00AC7C58"/>
    <w:rsid w:val="00AD11F9"/>
    <w:rsid w:val="00AD1ACD"/>
    <w:rsid w:val="00AD7836"/>
    <w:rsid w:val="00AE2712"/>
    <w:rsid w:val="00AF773D"/>
    <w:rsid w:val="00B00AB3"/>
    <w:rsid w:val="00B11216"/>
    <w:rsid w:val="00B20138"/>
    <w:rsid w:val="00B4598F"/>
    <w:rsid w:val="00B777F6"/>
    <w:rsid w:val="00B90453"/>
    <w:rsid w:val="00BA4A0B"/>
    <w:rsid w:val="00BB4311"/>
    <w:rsid w:val="00BC23D2"/>
    <w:rsid w:val="00BC3A68"/>
    <w:rsid w:val="00BC5991"/>
    <w:rsid w:val="00BD0E3E"/>
    <w:rsid w:val="00BE3BFA"/>
    <w:rsid w:val="00BE48CE"/>
    <w:rsid w:val="00BF0B5A"/>
    <w:rsid w:val="00C03206"/>
    <w:rsid w:val="00C077BF"/>
    <w:rsid w:val="00C108AB"/>
    <w:rsid w:val="00C42067"/>
    <w:rsid w:val="00C429B7"/>
    <w:rsid w:val="00C51BC8"/>
    <w:rsid w:val="00C8304F"/>
    <w:rsid w:val="00C9107D"/>
    <w:rsid w:val="00C93B69"/>
    <w:rsid w:val="00CA1DBE"/>
    <w:rsid w:val="00CC0F8B"/>
    <w:rsid w:val="00CE2BC5"/>
    <w:rsid w:val="00CE3F36"/>
    <w:rsid w:val="00CE62B6"/>
    <w:rsid w:val="00CF699C"/>
    <w:rsid w:val="00D379FC"/>
    <w:rsid w:val="00D44908"/>
    <w:rsid w:val="00D57E4B"/>
    <w:rsid w:val="00D6237A"/>
    <w:rsid w:val="00D625CD"/>
    <w:rsid w:val="00D625FC"/>
    <w:rsid w:val="00DE478D"/>
    <w:rsid w:val="00DF1D35"/>
    <w:rsid w:val="00E04DA9"/>
    <w:rsid w:val="00E1440C"/>
    <w:rsid w:val="00E2702F"/>
    <w:rsid w:val="00E310B3"/>
    <w:rsid w:val="00E55C71"/>
    <w:rsid w:val="00E678DD"/>
    <w:rsid w:val="00E96DEF"/>
    <w:rsid w:val="00E97E3C"/>
    <w:rsid w:val="00EC3B20"/>
    <w:rsid w:val="00ED3D63"/>
    <w:rsid w:val="00ED5304"/>
    <w:rsid w:val="00EE4ECC"/>
    <w:rsid w:val="00EF4303"/>
    <w:rsid w:val="00F22F43"/>
    <w:rsid w:val="00F26554"/>
    <w:rsid w:val="00F3175F"/>
    <w:rsid w:val="00F40F32"/>
    <w:rsid w:val="00F42A36"/>
    <w:rsid w:val="00F60F6C"/>
    <w:rsid w:val="00F77A30"/>
    <w:rsid w:val="00F83565"/>
    <w:rsid w:val="00F87D78"/>
    <w:rsid w:val="00FC6CDC"/>
    <w:rsid w:val="00FD625B"/>
    <w:rsid w:val="00FE2A78"/>
    <w:rsid w:val="011B2034"/>
    <w:rsid w:val="015D27ED"/>
    <w:rsid w:val="02A9530D"/>
    <w:rsid w:val="02B504F0"/>
    <w:rsid w:val="03966CB0"/>
    <w:rsid w:val="03EC4EC0"/>
    <w:rsid w:val="03FB17CE"/>
    <w:rsid w:val="04525D18"/>
    <w:rsid w:val="057C013D"/>
    <w:rsid w:val="05F753DF"/>
    <w:rsid w:val="06655ACF"/>
    <w:rsid w:val="06C02115"/>
    <w:rsid w:val="075539B3"/>
    <w:rsid w:val="07DE75C7"/>
    <w:rsid w:val="08104660"/>
    <w:rsid w:val="08C8268B"/>
    <w:rsid w:val="091F056B"/>
    <w:rsid w:val="0A255E94"/>
    <w:rsid w:val="0A9B6200"/>
    <w:rsid w:val="0AA411C6"/>
    <w:rsid w:val="0AAA228E"/>
    <w:rsid w:val="0B320689"/>
    <w:rsid w:val="0B8C3F15"/>
    <w:rsid w:val="0C6E4086"/>
    <w:rsid w:val="0C70451D"/>
    <w:rsid w:val="0CD061B9"/>
    <w:rsid w:val="0DAF0E0E"/>
    <w:rsid w:val="0DBC6100"/>
    <w:rsid w:val="0E8D2E6D"/>
    <w:rsid w:val="0ECD17B5"/>
    <w:rsid w:val="11D10A29"/>
    <w:rsid w:val="11FE4BC3"/>
    <w:rsid w:val="12370739"/>
    <w:rsid w:val="13B04523"/>
    <w:rsid w:val="145022C4"/>
    <w:rsid w:val="148A49CF"/>
    <w:rsid w:val="163E3F3C"/>
    <w:rsid w:val="18435E8C"/>
    <w:rsid w:val="192D0439"/>
    <w:rsid w:val="195A44B2"/>
    <w:rsid w:val="1ACF1B5A"/>
    <w:rsid w:val="1CFF5CAA"/>
    <w:rsid w:val="1D0E6D8B"/>
    <w:rsid w:val="1D5507AB"/>
    <w:rsid w:val="1DFD20DC"/>
    <w:rsid w:val="1E0C427E"/>
    <w:rsid w:val="1FBC207B"/>
    <w:rsid w:val="1FE34C5B"/>
    <w:rsid w:val="20631CC6"/>
    <w:rsid w:val="209D2D04"/>
    <w:rsid w:val="21352A05"/>
    <w:rsid w:val="222C21FA"/>
    <w:rsid w:val="235F5402"/>
    <w:rsid w:val="23A77259"/>
    <w:rsid w:val="23B31760"/>
    <w:rsid w:val="23C022E6"/>
    <w:rsid w:val="24353D32"/>
    <w:rsid w:val="24682021"/>
    <w:rsid w:val="25645C38"/>
    <w:rsid w:val="25685E0C"/>
    <w:rsid w:val="262A5104"/>
    <w:rsid w:val="27C57964"/>
    <w:rsid w:val="281447E1"/>
    <w:rsid w:val="28EB7539"/>
    <w:rsid w:val="298E7A8A"/>
    <w:rsid w:val="29BC55B6"/>
    <w:rsid w:val="29FC1D7D"/>
    <w:rsid w:val="2A2C179B"/>
    <w:rsid w:val="2A4318BD"/>
    <w:rsid w:val="2B6F4621"/>
    <w:rsid w:val="2D4C521B"/>
    <w:rsid w:val="2E227A48"/>
    <w:rsid w:val="2F033394"/>
    <w:rsid w:val="2F05487F"/>
    <w:rsid w:val="2FD4276E"/>
    <w:rsid w:val="30440E12"/>
    <w:rsid w:val="321E3CBF"/>
    <w:rsid w:val="331B795A"/>
    <w:rsid w:val="343C7E7E"/>
    <w:rsid w:val="349763DE"/>
    <w:rsid w:val="35735E93"/>
    <w:rsid w:val="37A10C5D"/>
    <w:rsid w:val="388F20A8"/>
    <w:rsid w:val="39952377"/>
    <w:rsid w:val="3ACB49FC"/>
    <w:rsid w:val="3C683D03"/>
    <w:rsid w:val="3D6D1B52"/>
    <w:rsid w:val="3D7F638F"/>
    <w:rsid w:val="3DDC7D08"/>
    <w:rsid w:val="3DF81DFB"/>
    <w:rsid w:val="4073743D"/>
    <w:rsid w:val="407C2C83"/>
    <w:rsid w:val="40B06FA7"/>
    <w:rsid w:val="41663691"/>
    <w:rsid w:val="42870BE8"/>
    <w:rsid w:val="429664C3"/>
    <w:rsid w:val="42C64E68"/>
    <w:rsid w:val="431325EF"/>
    <w:rsid w:val="44123662"/>
    <w:rsid w:val="45C3443E"/>
    <w:rsid w:val="45FB663C"/>
    <w:rsid w:val="46557EE7"/>
    <w:rsid w:val="47410C8B"/>
    <w:rsid w:val="47531D5D"/>
    <w:rsid w:val="4A8E32C0"/>
    <w:rsid w:val="4AD54729"/>
    <w:rsid w:val="4B155B48"/>
    <w:rsid w:val="4BBA627D"/>
    <w:rsid w:val="4D831388"/>
    <w:rsid w:val="4F535A2C"/>
    <w:rsid w:val="500D6447"/>
    <w:rsid w:val="50E26083"/>
    <w:rsid w:val="511D3C37"/>
    <w:rsid w:val="518A654A"/>
    <w:rsid w:val="51CE3D50"/>
    <w:rsid w:val="51E02EBE"/>
    <w:rsid w:val="5368695D"/>
    <w:rsid w:val="553B52CB"/>
    <w:rsid w:val="56770A42"/>
    <w:rsid w:val="56952CE3"/>
    <w:rsid w:val="56CB4771"/>
    <w:rsid w:val="57906C0D"/>
    <w:rsid w:val="579E6B52"/>
    <w:rsid w:val="57E25391"/>
    <w:rsid w:val="5972690E"/>
    <w:rsid w:val="59EE6DE2"/>
    <w:rsid w:val="5B580643"/>
    <w:rsid w:val="5BC519A7"/>
    <w:rsid w:val="5C6C5017"/>
    <w:rsid w:val="5CEF59C6"/>
    <w:rsid w:val="5D14660E"/>
    <w:rsid w:val="5DBB0936"/>
    <w:rsid w:val="5EFE4143"/>
    <w:rsid w:val="5F9600F6"/>
    <w:rsid w:val="5FDC5DC5"/>
    <w:rsid w:val="5FF9445A"/>
    <w:rsid w:val="60B12927"/>
    <w:rsid w:val="61A21F19"/>
    <w:rsid w:val="64D03E6B"/>
    <w:rsid w:val="65697B5D"/>
    <w:rsid w:val="65715E6A"/>
    <w:rsid w:val="659F016A"/>
    <w:rsid w:val="66E52B1E"/>
    <w:rsid w:val="672E5028"/>
    <w:rsid w:val="678E3DCE"/>
    <w:rsid w:val="67CF2E29"/>
    <w:rsid w:val="68B85E13"/>
    <w:rsid w:val="6A0A49C2"/>
    <w:rsid w:val="6BDF5B24"/>
    <w:rsid w:val="6C9905DA"/>
    <w:rsid w:val="6CA66A1C"/>
    <w:rsid w:val="6CF037BA"/>
    <w:rsid w:val="6D3A7B2D"/>
    <w:rsid w:val="6D7B053B"/>
    <w:rsid w:val="6DD2684C"/>
    <w:rsid w:val="6DF15978"/>
    <w:rsid w:val="6E280CD5"/>
    <w:rsid w:val="6E8122A2"/>
    <w:rsid w:val="6E815BC0"/>
    <w:rsid w:val="6EDC027F"/>
    <w:rsid w:val="70043820"/>
    <w:rsid w:val="70792A8E"/>
    <w:rsid w:val="7082415B"/>
    <w:rsid w:val="721511AB"/>
    <w:rsid w:val="72281C30"/>
    <w:rsid w:val="73E019E2"/>
    <w:rsid w:val="74E21053"/>
    <w:rsid w:val="75D43A11"/>
    <w:rsid w:val="766F52AB"/>
    <w:rsid w:val="770C1455"/>
    <w:rsid w:val="774B4AF0"/>
    <w:rsid w:val="778046CF"/>
    <w:rsid w:val="7A7941A2"/>
    <w:rsid w:val="7B8C650A"/>
    <w:rsid w:val="7B993BE4"/>
    <w:rsid w:val="7C9152A7"/>
    <w:rsid w:val="7D0F77F8"/>
    <w:rsid w:val="7D4449AD"/>
    <w:rsid w:val="7DAE7C6D"/>
    <w:rsid w:val="7E15060D"/>
    <w:rsid w:val="7F192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55BC9E-599E-45A6-A575-FED83341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
    <w:qFormat/>
  </w:style>
  <w:style w:type="paragraph" w:styleId="a5">
    <w:name w:val="Body Text"/>
    <w:basedOn w:val="a"/>
    <w:qFormat/>
    <w:pPr>
      <w:spacing w:after="120"/>
      <w:jc w:val="both"/>
    </w:pPr>
    <w:rPr>
      <w:rFonts w:eastAsia="MS Mincho"/>
    </w:rPr>
  </w:style>
  <w:style w:type="paragraph" w:styleId="a6">
    <w:name w:val="Balloon Text"/>
    <w:basedOn w:val="a"/>
    <w:link w:val="Char0"/>
    <w:qFormat/>
    <w:pPr>
      <w:spacing w:after="0" w:line="240" w:lineRule="auto"/>
    </w:pPr>
    <w:rPr>
      <w:sz w:val="18"/>
      <w:szCs w:val="18"/>
    </w:rPr>
  </w:style>
  <w:style w:type="paragraph" w:styleId="a7">
    <w:name w:val="footer"/>
    <w:basedOn w:val="a"/>
    <w:link w:val="Char1"/>
    <w:qFormat/>
    <w:pPr>
      <w:tabs>
        <w:tab w:val="center" w:pos="4153"/>
        <w:tab w:val="right" w:pos="8306"/>
      </w:tabs>
      <w:snapToGrid w:val="0"/>
      <w:spacing w:line="240" w:lineRule="auto"/>
    </w:pPr>
    <w:rPr>
      <w:sz w:val="18"/>
      <w:szCs w:val="18"/>
    </w:rPr>
  </w:style>
  <w:style w:type="paragraph" w:styleId="a8">
    <w:name w:val="header"/>
    <w:basedOn w:val="a"/>
    <w:link w:val="Char2"/>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qFormat/>
    <w:pPr>
      <w:spacing w:beforeAutospacing="1" w:after="0" w:afterAutospacing="1"/>
    </w:pPr>
    <w:rPr>
      <w:rFonts w:cs="Times New Roman"/>
      <w:sz w:val="24"/>
    </w:rPr>
  </w:style>
  <w:style w:type="paragraph" w:styleId="ab">
    <w:name w:val="annotation subject"/>
    <w:basedOn w:val="a4"/>
    <w:next w:val="a4"/>
    <w:link w:val="Char3"/>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qFormat/>
    <w:rPr>
      <w:i/>
    </w:rPr>
  </w:style>
  <w:style w:type="character" w:styleId="ae">
    <w:name w:val="annotation reference"/>
    <w:basedOn w:val="a0"/>
    <w:qFormat/>
    <w:rPr>
      <w:sz w:val="21"/>
      <w:szCs w:val="21"/>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
    <w:name w:val="List Paragraph"/>
    <w:basedOn w:val="a"/>
    <w:uiPriority w:val="34"/>
    <w:qFormat/>
    <w:pPr>
      <w:ind w:leftChars="400" w:left="840"/>
    </w:pPr>
  </w:style>
  <w:style w:type="character" w:customStyle="1" w:styleId="Char">
    <w:name w:val="批注文字 Char"/>
    <w:basedOn w:val="a0"/>
    <w:link w:val="a4"/>
    <w:qFormat/>
    <w:rPr>
      <w:sz w:val="22"/>
      <w:szCs w:val="22"/>
    </w:rPr>
  </w:style>
  <w:style w:type="character" w:customStyle="1" w:styleId="Char3">
    <w:name w:val="批注主题 Char"/>
    <w:basedOn w:val="Char"/>
    <w:link w:val="ab"/>
    <w:qFormat/>
    <w:rPr>
      <w:b/>
      <w:bCs/>
      <w:sz w:val="22"/>
      <w:szCs w:val="22"/>
    </w:rPr>
  </w:style>
  <w:style w:type="character" w:customStyle="1" w:styleId="Char0">
    <w:name w:val="批注框文本 Char"/>
    <w:basedOn w:val="a0"/>
    <w:link w:val="a6"/>
    <w:qFormat/>
    <w:rPr>
      <w:sz w:val="18"/>
      <w:szCs w:val="18"/>
    </w:rPr>
  </w:style>
  <w:style w:type="character" w:customStyle="1" w:styleId="Char2">
    <w:name w:val="页眉 Char"/>
    <w:basedOn w:val="a0"/>
    <w:link w:val="a8"/>
    <w:qFormat/>
    <w:rPr>
      <w:sz w:val="18"/>
      <w:szCs w:val="18"/>
    </w:rPr>
  </w:style>
  <w:style w:type="character" w:customStyle="1" w:styleId="Char1">
    <w:name w:val="页脚 Char"/>
    <w:basedOn w:val="a0"/>
    <w:link w:val="a7"/>
    <w:qFormat/>
    <w:rPr>
      <w:sz w:val="18"/>
      <w:szCs w:val="18"/>
    </w:rPr>
  </w:style>
  <w:style w:type="paragraph" w:customStyle="1" w:styleId="B1">
    <w:name w:val="B1"/>
    <w:basedOn w:val="a9"/>
    <w:qFormat/>
  </w:style>
  <w:style w:type="paragraph" w:customStyle="1" w:styleId="NO">
    <w:name w:val="NO"/>
    <w:basedOn w:val="a"/>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2245</Words>
  <Characters>12798</Characters>
  <Application>Microsoft Office Word</Application>
  <DocSecurity>0</DocSecurity>
  <Lines>106</Lines>
  <Paragraphs>30</Paragraphs>
  <ScaleCrop>false</ScaleCrop>
  <Company/>
  <LinksUpToDate>false</LinksUpToDate>
  <CharactersWithSpaces>15013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Nan-ZTE</cp:lastModifiedBy>
  <cp:revision>170</cp:revision>
  <dcterms:created xsi:type="dcterms:W3CDTF">2022-08-12T01:58:00Z</dcterms:created>
  <dcterms:modified xsi:type="dcterms:W3CDTF">2022-09-30T11:56:00Z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